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C7" w:rsidRPr="00E214C7" w:rsidRDefault="00E214C7" w:rsidP="00E214C7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E214C7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Методы </w:t>
      </w:r>
      <w:proofErr w:type="spellStart"/>
      <w:r w:rsidRPr="00E214C7">
        <w:rPr>
          <w:rFonts w:eastAsia="Times New Roman"/>
          <w:b/>
          <w:bCs/>
          <w:color w:val="000000"/>
          <w:sz w:val="36"/>
          <w:szCs w:val="36"/>
          <w:lang w:eastAsia="ru-RU"/>
        </w:rPr>
        <w:t>Ньютона-Котеса</w:t>
      </w:r>
      <w:proofErr w:type="spellEnd"/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2.2.1. Метод прямоугольников</w:t>
      </w:r>
      <w:bookmarkStart w:id="0" w:name="p_2_2_1"/>
      <w:bookmarkEnd w:id="0"/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Одним из простейших методов численного интегрирования является </w:t>
      </w: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метод прямоугольников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. На частичном отрезке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7220" cy="260985"/>
            <wp:effectExtent l="19050" t="0" r="0" b="0"/>
            <wp:docPr id="1" name="Рисунок 1" descr="http://aco.ifmo.ru/el_books/numerical_methods/lectures/imag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o.ifmo.ru/el_books/numerical_methods/lectures/images/image05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подынтегральную функцию заменяют полиномом Лагранжа нулевого порядка, построенным в одной точке. В качестве этой точки можно выбрать середину частичного отрезка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94130" cy="285115"/>
            <wp:effectExtent l="19050" t="0" r="0" b="0"/>
            <wp:docPr id="2" name="Рисунок 2" descr="http://aco.ifmo.ru/el_books/numerical_methods/lectures/imag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o.ifmo.ru/el_books/numerical_methods/lectures/images/image0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. Тогда значение интеграла на частичном отрезке: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05305" cy="605790"/>
            <wp:effectExtent l="0" t="0" r="4445" b="0"/>
            <wp:docPr id="3" name="Рисунок 3" descr="http://aco.ifmo.ru/el_books/numerical_methods/lectures/imag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o.ifmo.ru/el_books/numerical_methods/lectures/images/image05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 (2.6)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Подставив это выражение в (2.4), получим составную формулу </w:t>
      </w: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средних прямоугольников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42795" cy="534670"/>
            <wp:effectExtent l="19050" t="0" r="0" b="0"/>
            <wp:docPr id="4" name="Рисунок 4" descr="http://aco.ifmo.ru/el_books/numerical_methods/lectures/imag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o.ifmo.ru/el_books/numerical_methods/lectures/images/image0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(2.7)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Графическая иллюстрация метода средних прямоугольников представлена на рис.2.2(</w:t>
      </w:r>
      <w:proofErr w:type="spellStart"/>
      <w:r w:rsidRPr="00E214C7">
        <w:rPr>
          <w:rFonts w:eastAsia="Times New Roman"/>
          <w:color w:val="000000"/>
          <w:sz w:val="27"/>
          <w:szCs w:val="27"/>
          <w:lang w:eastAsia="ru-RU"/>
        </w:rPr>
        <w:t>a</w:t>
      </w:r>
      <w:proofErr w:type="spellEnd"/>
      <w:r w:rsidRPr="00E214C7">
        <w:rPr>
          <w:rFonts w:eastAsia="Times New Roman"/>
          <w:color w:val="000000"/>
          <w:sz w:val="27"/>
          <w:szCs w:val="27"/>
          <w:lang w:eastAsia="ru-RU"/>
        </w:rPr>
        <w:t>). Из рисунка видно, что площадь криволинейной трапеции приближенно заменяется площадью многоугольника, составленного из </w:t>
      </w:r>
      <w:r w:rsidRPr="00E214C7">
        <w:rPr>
          <w:rFonts w:eastAsia="Times New Roman"/>
          <w:i/>
          <w:iCs/>
          <w:color w:val="000000"/>
          <w:sz w:val="27"/>
          <w:szCs w:val="27"/>
          <w:lang w:eastAsia="ru-RU"/>
        </w:rPr>
        <w:t>N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прямоугольников. Таким образом, вычисление определенного интеграла сводится к нахождению суммы </w:t>
      </w:r>
      <w:r w:rsidRPr="00E214C7">
        <w:rPr>
          <w:rFonts w:eastAsia="Times New Roman"/>
          <w:i/>
          <w:iCs/>
          <w:color w:val="000000"/>
          <w:sz w:val="27"/>
          <w:szCs w:val="27"/>
          <w:lang w:eastAsia="ru-RU"/>
        </w:rPr>
        <w:t>N 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элементарных прямоугольников.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Формулу (2.7) можно представить в ином виде: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24050" cy="546100"/>
            <wp:effectExtent l="0" t="0" r="0" b="0"/>
            <wp:docPr id="5" name="Рисунок 5" descr="http://aco.ifmo.ru/el_books/numerical_methods/lectures/imag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o.ifmo.ru/el_books/numerical_methods/lectures/images/image0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или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97990" cy="546100"/>
            <wp:effectExtent l="0" t="0" r="0" b="0"/>
            <wp:docPr id="6" name="Рисунок 6" descr="http://aco.ifmo.ru/el_books/numerical_methods/lectures/imag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o.ifmo.ru/el_books/numerical_methods/lectures/images/image05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(2.8)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Эти формулы называются формулой </w:t>
      </w: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левых и правых прямоугольников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соответственно. Графически метод левых и правых прямоугольников представлен на рис.2.2(б, в). Однако из-за нарушения симметрии в формулах правых и левых прямоугольников, их погрешность значительно больше, чем в методе средних прямоугольников</w:t>
      </w:r>
      <w:r w:rsidRPr="00E214C7">
        <w:rPr>
          <w:rFonts w:eastAsia="Times New Roman"/>
          <w:i/>
          <w:iCs/>
          <w:color w:val="000000"/>
          <w:sz w:val="27"/>
          <w:szCs w:val="27"/>
          <w:lang w:eastAsia="ru-R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3122"/>
        <w:gridCol w:w="3186"/>
      </w:tblGrid>
      <w:tr w:rsidR="00E214C7" w:rsidRPr="00E214C7" w:rsidTr="00E214C7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39340" cy="1852295"/>
                  <wp:effectExtent l="19050" t="0" r="3810" b="0"/>
                  <wp:docPr id="7" name="Рисунок 7" descr="http://aco.ifmo.ru/el_books/numerical_methods/lectures/images/glava2_clip_image_p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co.ifmo.ru/el_books/numerical_methods/lectures/images/glava2_clip_image_p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4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214C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а) средние прямоугольники</w:t>
            </w:r>
          </w:p>
        </w:tc>
        <w:tc>
          <w:tcPr>
            <w:tcW w:w="1650" w:type="pct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9340" cy="1852295"/>
                  <wp:effectExtent l="19050" t="0" r="3810" b="0"/>
                  <wp:docPr id="8" name="Рисунок 8" descr="http://aco.ifmo.ru/el_books/numerical_methods/lectures/images/glava2_clip_image_p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co.ifmo.ru/el_books/numerical_methods/lectures/images/glava2_clip_image_p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4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214C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б) левые прямоугольники</w:t>
            </w:r>
          </w:p>
        </w:tc>
        <w:tc>
          <w:tcPr>
            <w:tcW w:w="1650" w:type="pct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4900" cy="1852295"/>
                  <wp:effectExtent l="19050" t="0" r="6350" b="0"/>
                  <wp:docPr id="9" name="Рисунок 9" descr="http://aco.ifmo.ru/el_books/numerical_methods/lectures/images/glava2_clip_image_p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co.ifmo.ru/el_books/numerical_methods/lectures/images/glava2_clip_image_p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4C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214C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в) правые прямоугольники</w:t>
            </w:r>
          </w:p>
        </w:tc>
      </w:tr>
      <w:tr w:rsidR="00E214C7" w:rsidRPr="00E214C7" w:rsidTr="00E214C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Рис.2.2. Интегрирование методом прямоугольников</w:t>
            </w:r>
          </w:p>
        </w:tc>
      </w:tr>
    </w:tbl>
    <w:p w:rsidR="00E214C7" w:rsidRPr="00E214C7" w:rsidRDefault="00E214C7" w:rsidP="00E214C7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2.2.2. Метод трапеций</w:t>
      </w:r>
      <w:bookmarkStart w:id="1" w:name="p_2_2_2"/>
      <w:bookmarkEnd w:id="1"/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Если на частичном отрезке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7220" cy="260985"/>
            <wp:effectExtent l="19050" t="0" r="0" b="0"/>
            <wp:docPr id="10" name="Рисунок 10" descr="http://aco.ifmo.ru/el_books/numerical_methods/lectures/imag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co.ifmo.ru/el_books/numerical_methods/lectures/images/image05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подынтегральную функцию заменить полиномом Лагранжа первой степени: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92270" cy="498475"/>
            <wp:effectExtent l="19050" t="0" r="0" b="0"/>
            <wp:docPr id="11" name="Рисунок 11" descr="http://aco.ifmo.ru/el_books/numerical_methods/lectures/imag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co.ifmo.ru/el_books/numerical_methods/lectures/images/image06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 (2.9)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то искомый интеграл на частичном отрезке запишется следующим образом: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50840" cy="664845"/>
            <wp:effectExtent l="19050" t="0" r="0" b="0"/>
            <wp:docPr id="12" name="Рисунок 12" descr="http://aco.ifmo.ru/el_books/numerical_methods/lectures/imag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o.ifmo.ru/el_books/numerical_methods/lectures/images/image06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 (2.10)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Тогда составная формула трапеций на всем отрезке интегрирования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9730" cy="249555"/>
            <wp:effectExtent l="19050" t="0" r="1270" b="0"/>
            <wp:docPr id="13" name="Рисунок 13" descr="http://aco.ifmo.ru/el_books/numerical_methods/lectures/images/image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co.ifmo.ru/el_books/numerical_methods/lectures/images/image06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примет вид: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07560" cy="534670"/>
            <wp:effectExtent l="19050" t="0" r="2540" b="0"/>
            <wp:docPr id="14" name="Рисунок 14" descr="http://aco.ifmo.ru/el_books/numerical_methods/lectures/images/imag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co.ifmo.ru/el_books/numerical_methods/lectures/images/image06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 (2.11)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Графически метод трапеций представлен на рис.2.3. Площадь криволинейной трапеции заменяется площадью многоугольника, составленного из </w:t>
      </w:r>
      <w:r w:rsidRPr="00E214C7">
        <w:rPr>
          <w:rFonts w:eastAsia="Times New Roman"/>
          <w:i/>
          <w:iCs/>
          <w:color w:val="000000"/>
          <w:sz w:val="27"/>
          <w:szCs w:val="27"/>
          <w:lang w:eastAsia="ru-RU"/>
        </w:rPr>
        <w:t>N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 трапеций, при этом кривая заменяется вписанной в нее ломаной. На каждом из частичных отрезков функция </w:t>
      </w:r>
      <w:proofErr w:type="spellStart"/>
      <w:r w:rsidRPr="00E214C7">
        <w:rPr>
          <w:rFonts w:eastAsia="Times New Roman"/>
          <w:color w:val="000000"/>
          <w:sz w:val="27"/>
          <w:szCs w:val="27"/>
          <w:lang w:eastAsia="ru-RU"/>
        </w:rPr>
        <w:t>аппроксимируется</w:t>
      </w:r>
      <w:proofErr w:type="spellEnd"/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 прямой, проходящей через конечные значения, при этом площадь трапеции на каждом отрезке определяется по формуле 2.10.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Погрешность метода трапеций выше, чем у метода средних прямоугольников. Однако на практике найти среднее значение на элементарном интервале можно 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lastRenderedPageBreak/>
        <w:t>только у функций, заданных аналитически (а не таблично), поэтому использовать метод средних прямоугольников удается далеко не всегда.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58085" cy="1745615"/>
            <wp:effectExtent l="19050" t="0" r="0" b="0"/>
            <wp:docPr id="15" name="Рисунок 15" descr="http://aco.ifmo.ru/el_books/numerical_methods/lectures/images/glava2_clip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co.ifmo.ru/el_books/numerical_methods/lectures/images/glava2_clip_image0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br/>
      </w:r>
      <w:r w:rsidRPr="00E214C7">
        <w:rPr>
          <w:rFonts w:eastAsia="Times New Roman"/>
          <w:i/>
          <w:iCs/>
          <w:color w:val="000000"/>
          <w:sz w:val="27"/>
          <w:lang w:eastAsia="ru-RU"/>
        </w:rPr>
        <w:t xml:space="preserve">Рис.2.3. Интегрирование методом </w:t>
      </w:r>
      <w:proofErr w:type="spellStart"/>
      <w:r w:rsidRPr="00E214C7">
        <w:rPr>
          <w:rFonts w:eastAsia="Times New Roman"/>
          <w:i/>
          <w:iCs/>
          <w:color w:val="000000"/>
          <w:sz w:val="27"/>
          <w:lang w:eastAsia="ru-RU"/>
        </w:rPr>
        <w:t>методом</w:t>
      </w:r>
      <w:proofErr w:type="spellEnd"/>
      <w:r w:rsidRPr="00E214C7">
        <w:rPr>
          <w:rFonts w:eastAsia="Times New Roman"/>
          <w:i/>
          <w:iCs/>
          <w:color w:val="000000"/>
          <w:sz w:val="27"/>
          <w:lang w:eastAsia="ru-RU"/>
        </w:rPr>
        <w:t xml:space="preserve"> трапеций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2.2.3. Метод Симпсона</w:t>
      </w:r>
      <w:bookmarkStart w:id="2" w:name="p_2_2_3"/>
      <w:bookmarkEnd w:id="2"/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В этом методе подынтегральная функция на частичном отрезке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7220" cy="260985"/>
            <wp:effectExtent l="19050" t="0" r="0" b="0"/>
            <wp:docPr id="16" name="Рисунок 16" descr="http://aco.ifmo.ru/el_books/numerical_methods/lectures/imag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co.ifmo.ru/el_books/numerical_methods/lectures/images/image05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</w:t>
      </w:r>
      <w:proofErr w:type="spellStart"/>
      <w:r w:rsidRPr="00E214C7">
        <w:rPr>
          <w:rFonts w:eastAsia="Times New Roman"/>
          <w:color w:val="000000"/>
          <w:sz w:val="27"/>
          <w:szCs w:val="27"/>
          <w:lang w:eastAsia="ru-RU"/>
        </w:rPr>
        <w:t>аппроксимируется</w:t>
      </w:r>
      <w:proofErr w:type="spellEnd"/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 параболой, проходящей через три точки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8610" cy="285115"/>
            <wp:effectExtent l="0" t="0" r="0" b="0"/>
            <wp:docPr id="17" name="Рисунок 17" descr="http://aco.ifmo.ru/el_books/numerical_methods/lectures/images/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co.ifmo.ru/el_books/numerical_methods/lectures/images/image06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9420" cy="285115"/>
            <wp:effectExtent l="0" t="0" r="0" b="0"/>
            <wp:docPr id="18" name="Рисунок 18" descr="http://aco.ifmo.ru/el_books/numerical_methods/lectures/images/imag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co.ifmo.ru/el_books/numerical_methods/lectures/images/image06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3995" cy="285115"/>
            <wp:effectExtent l="0" t="0" r="0" b="0"/>
            <wp:docPr id="19" name="Рисунок 19" descr="http://aco.ifmo.ru/el_books/numerical_methods/lectures/images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co.ifmo.ru/el_books/numerical_methods/lectures/images/image06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 то есть интерполяционным многочленом Лагранжа второй степени: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86885" cy="748030"/>
            <wp:effectExtent l="0" t="0" r="0" b="0"/>
            <wp:docPr id="20" name="Рисунок 20" descr="http://aco.ifmo.ru/el_books/numerical_methods/lectures/images/image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co.ifmo.ru/el_books/numerical_methods/lectures/images/image06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 (2.12)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Проведя интегрирование, получим: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93645" cy="629285"/>
            <wp:effectExtent l="0" t="0" r="1905" b="0"/>
            <wp:docPr id="21" name="Рисунок 21" descr="http://aco.ifmo.ru/el_books/numerical_methods/lectures/images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co.ifmo.ru/el_books/numerical_methods/lectures/images/image07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 (2.13)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Это и есть </w:t>
      </w:r>
      <w:r w:rsidRPr="00E214C7">
        <w:rPr>
          <w:rFonts w:eastAsia="Times New Roman"/>
          <w:color w:val="000000"/>
          <w:sz w:val="27"/>
          <w:lang w:eastAsia="ru-RU"/>
        </w:rPr>
        <w:t>формула Симпсона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или формула парабол. На отрезке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9730" cy="213995"/>
            <wp:effectExtent l="19050" t="0" r="1270" b="0"/>
            <wp:docPr id="22" name="Рисунок 22" descr="http://aco.ifmo.ru/el_books/numerical_methods/lectures/imag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co.ifmo.ru/el_books/numerical_methods/lectures/images/image04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формула Симпсона примет вид: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71515" cy="1128395"/>
            <wp:effectExtent l="0" t="0" r="635" b="0"/>
            <wp:docPr id="23" name="Рисунок 23" descr="http://aco.ifmo.ru/el_books/numerical_methods/lectures/images/image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co.ifmo.ru/el_books/numerical_methods/lectures/images/image07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           (2.14)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Если разбить отрезок интегрирования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56235" cy="225425"/>
            <wp:effectExtent l="19050" t="0" r="5715" b="0"/>
            <wp:docPr id="24" name="Рисунок 24" descr="http://aco.ifmo.ru/el_books/numerical_methods/lectures/images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co.ifmo.ru/el_books/numerical_methods/lectures/images/image07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на </w:t>
      </w: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четное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количество 2</w:t>
      </w:r>
      <w:r w:rsidRPr="00E214C7">
        <w:rPr>
          <w:rFonts w:eastAsia="Times New Roman"/>
          <w:i/>
          <w:iCs/>
          <w:color w:val="000000"/>
          <w:sz w:val="27"/>
          <w:szCs w:val="27"/>
          <w:lang w:eastAsia="ru-RU"/>
        </w:rPr>
        <w:t>N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равных частей с шагом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4845" cy="439420"/>
            <wp:effectExtent l="0" t="0" r="0" b="0"/>
            <wp:docPr id="25" name="Рисунок 25" descr="http://aco.ifmo.ru/el_books/numerical_methods/lectures/images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co.ifmo.ru/el_books/numerical_methods/lectures/images/image07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, то можно построить параболу на каждом сдвоенном 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lastRenderedPageBreak/>
        <w:t>частичном отрезке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7220" cy="260985"/>
            <wp:effectExtent l="19050" t="0" r="0" b="0"/>
            <wp:docPr id="26" name="Рисунок 26" descr="http://aco.ifmo.ru/el_books/numerical_methods/lectures/imag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co.ifmo.ru/el_books/numerical_methods/lectures/images/image05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и переписать выражения (2.12-2.14) без дробных индексов. Тогда формула Симпсона примет вид: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64835" cy="1128395"/>
            <wp:effectExtent l="19050" t="0" r="0" b="0"/>
            <wp:docPr id="27" name="Рисунок 27" descr="http://aco.ifmo.ru/el_books/numerical_methods/lectures/images/image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co.ifmo.ru/el_books/numerical_methods/lectures/images/image07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           (2.15)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Графическое представление метода Симпсона показано на рис.2.4. На каждом из сдвоенных частичных отрезков заменяем дугу данной кривой параболой.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99030" cy="1722120"/>
            <wp:effectExtent l="19050" t="0" r="1270" b="0"/>
            <wp:docPr id="28" name="Рисунок 28" descr="http://aco.ifmo.ru/el_books/numerical_methods/lectures/images/glava2_clip_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co.ifmo.ru/el_books/numerical_methods/lectures/images/glava2_clip_image025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br/>
      </w:r>
      <w:r w:rsidRPr="00E214C7">
        <w:rPr>
          <w:rFonts w:eastAsia="Times New Roman"/>
          <w:i/>
          <w:iCs/>
          <w:color w:val="000000"/>
          <w:sz w:val="27"/>
          <w:lang w:eastAsia="ru-RU"/>
        </w:rPr>
        <w:t>Рис.2.4.</w:t>
      </w:r>
      <w:r w:rsidRPr="00E214C7">
        <w:rPr>
          <w:rFonts w:eastAsia="Times New Roman"/>
          <w:b/>
          <w:bCs/>
          <w:i/>
          <w:iCs/>
          <w:color w:val="000000"/>
          <w:sz w:val="27"/>
          <w:lang w:eastAsia="ru-RU"/>
        </w:rPr>
        <w:t> </w:t>
      </w:r>
      <w:r w:rsidRPr="00E214C7">
        <w:rPr>
          <w:rFonts w:eastAsia="Times New Roman"/>
          <w:i/>
          <w:iCs/>
          <w:color w:val="000000"/>
          <w:sz w:val="27"/>
          <w:lang w:eastAsia="ru-RU"/>
        </w:rPr>
        <w:t>Метод Симпсона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2.2.4. Семейство методов </w:t>
      </w:r>
      <w:proofErr w:type="spellStart"/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Ньютона-Котеса</w:t>
      </w:r>
      <w:bookmarkStart w:id="3" w:name="p_2_2_4"/>
      <w:bookmarkEnd w:id="3"/>
      <w:proofErr w:type="spellEnd"/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Выше были рассмотрены три схожих метода интегрирования функций – метод прямоугольников, метод трапеций, метод Симпсона. Их объединяет общая идея: интегрируемая функция интерполируется на отрезке интегрирования по равноотстоящим узлам многочленом Лагранжа, для которого аналитически вычисляется значение интеграла. Семейство методов, основанных на таком подходе, называется </w:t>
      </w: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методами </w:t>
      </w:r>
      <w:proofErr w:type="spellStart"/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Ньютона-Котеса</w:t>
      </w:r>
      <w:proofErr w:type="spellEnd"/>
      <w:r w:rsidRPr="00E214C7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В выражении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79245" cy="546100"/>
            <wp:effectExtent l="19050" t="0" r="1905" b="0"/>
            <wp:docPr id="29" name="Рисунок 29" descr="http://aco.ifmo.ru/el_books/numerical_methods/lectures/imag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co.ifmo.ru/el_books/numerical_methods/lectures/images/image076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коэффициенты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3995" cy="285115"/>
            <wp:effectExtent l="0" t="0" r="0" b="0"/>
            <wp:docPr id="30" name="Рисунок 30" descr="http://aco.ifmo.ru/el_books/numerical_methods/lectures/imag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co.ifmo.ru/el_books/numerical_methods/lectures/images/image04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правильнее называть </w:t>
      </w: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весовыми коэффициентами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. Величину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54225" cy="546100"/>
            <wp:effectExtent l="19050" t="0" r="3175" b="0"/>
            <wp:docPr id="31" name="Рисунок 31" descr="http://aco.ifmo.ru/el_books/numerical_methods/lectures/images/image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co.ifmo.ru/el_books/numerical_methods/lectures/images/image07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 определяющую погрешность численного интегрирования, называют </w:t>
      </w:r>
      <w:r w:rsidRPr="00E214C7">
        <w:rPr>
          <w:rFonts w:eastAsia="Times New Roman"/>
          <w:b/>
          <w:bCs/>
          <w:color w:val="000000"/>
          <w:sz w:val="27"/>
          <w:szCs w:val="27"/>
          <w:lang w:eastAsia="ru-RU"/>
        </w:rPr>
        <w:t>остатком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Для семейства методов </w:t>
      </w:r>
      <w:proofErr w:type="spellStart"/>
      <w:r w:rsidRPr="00E214C7">
        <w:rPr>
          <w:rFonts w:eastAsia="Times New Roman"/>
          <w:color w:val="000000"/>
          <w:sz w:val="27"/>
          <w:szCs w:val="27"/>
          <w:lang w:eastAsia="ru-RU"/>
        </w:rPr>
        <w:t>Ньютона-Котеса</w:t>
      </w:r>
      <w:proofErr w:type="spellEnd"/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 можно записать общее выражение: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72970" cy="546100"/>
            <wp:effectExtent l="19050" t="0" r="0" b="0"/>
            <wp:docPr id="32" name="Рисунок 32" descr="http://aco.ifmo.ru/el_books/numerical_methods/lectures/imag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co.ifmo.ru/el_books/numerical_methods/lectures/images/image07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          (2.16)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lastRenderedPageBreak/>
        <w:t>где </w:t>
      </w:r>
      <w:proofErr w:type="spellStart"/>
      <w:r w:rsidRPr="00E214C7">
        <w:rPr>
          <w:rFonts w:eastAsia="Times New Roman"/>
          <w:i/>
          <w:iCs/>
          <w:color w:val="000000"/>
          <w:sz w:val="27"/>
          <w:szCs w:val="27"/>
          <w:lang w:eastAsia="ru-RU"/>
        </w:rPr>
        <w:t>n</w:t>
      </w:r>
      <w:proofErr w:type="spellEnd"/>
      <w:r w:rsidRPr="00E214C7">
        <w:rPr>
          <w:rFonts w:eastAsia="Times New Roman"/>
          <w:color w:val="000000"/>
          <w:sz w:val="27"/>
          <w:szCs w:val="27"/>
          <w:lang w:eastAsia="ru-RU"/>
        </w:rPr>
        <w:t xml:space="preserve"> – порядок метода </w:t>
      </w:r>
      <w:proofErr w:type="spellStart"/>
      <w:r w:rsidRPr="00E214C7">
        <w:rPr>
          <w:rFonts w:eastAsia="Times New Roman"/>
          <w:color w:val="000000"/>
          <w:sz w:val="27"/>
          <w:szCs w:val="27"/>
          <w:lang w:eastAsia="ru-RU"/>
        </w:rPr>
        <w:t>Ньютона-Котеса</w:t>
      </w:r>
      <w:proofErr w:type="spellEnd"/>
      <w:r w:rsidRPr="00E214C7">
        <w:rPr>
          <w:rFonts w:eastAsia="Times New Roman"/>
          <w:color w:val="000000"/>
          <w:sz w:val="27"/>
          <w:szCs w:val="27"/>
          <w:lang w:eastAsia="ru-RU"/>
        </w:rPr>
        <w:t>, </w:t>
      </w:r>
      <w:r w:rsidRPr="00E214C7">
        <w:rPr>
          <w:rFonts w:eastAsia="Times New Roman"/>
          <w:i/>
          <w:iCs/>
          <w:color w:val="000000"/>
          <w:sz w:val="27"/>
          <w:szCs w:val="27"/>
          <w:lang w:eastAsia="ru-RU"/>
        </w:rPr>
        <w:t>N</w:t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– количество частичных отрезков,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9960" cy="474980"/>
            <wp:effectExtent l="0" t="0" r="0" b="0"/>
            <wp:docPr id="33" name="Рисунок 33" descr="http://aco.ifmo.ru/el_books/numerical_methods/lectures/images/image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co.ifmo.ru/el_books/numerical_methods/lectures/images/image07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3590" cy="510540"/>
            <wp:effectExtent l="0" t="0" r="0" b="0"/>
            <wp:docPr id="34" name="Рисунок 34" descr="http://aco.ifmo.ru/el_books/numerical_methods/lectures/images/image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co.ifmo.ru/el_books/numerical_methods/lectures/images/image08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37895" cy="260985"/>
            <wp:effectExtent l="0" t="0" r="0" b="0"/>
            <wp:docPr id="35" name="Рисунок 35" descr="http://aco.ifmo.ru/el_books/numerical_methods/lectures/images/image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co.ifmo.ru/el_books/numerical_methods/lectures/images/image08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214C7" w:rsidRPr="00E214C7" w:rsidRDefault="00E214C7" w:rsidP="00E214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color w:val="000000"/>
          <w:sz w:val="27"/>
          <w:szCs w:val="27"/>
          <w:lang w:eastAsia="ru-RU"/>
        </w:rPr>
        <w:t>Из выражения (2.16) легко можно получить формулу прямоугольников для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2915" cy="213995"/>
            <wp:effectExtent l="19050" t="0" r="0" b="0"/>
            <wp:docPr id="36" name="Рисунок 36" descr="http://aco.ifmo.ru/el_books/numerical_methods/lectures/imag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co.ifmo.ru/el_books/numerical_methods/lectures/images/image08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 формулу трапеций для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5925" cy="213995"/>
            <wp:effectExtent l="19050" t="0" r="3175" b="0"/>
            <wp:docPr id="37" name="Рисунок 37" descr="http://aco.ifmo.ru/el_books/numerical_methods/lectures/images/image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co.ifmo.ru/el_books/numerical_methods/lectures/images/image08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, и формулу Симпсона для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2915" cy="213995"/>
            <wp:effectExtent l="19050" t="0" r="0" b="0"/>
            <wp:docPr id="38" name="Рисунок 38" descr="http://aco.ifmo.ru/el_books/numerical_methods/lectures/imag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co.ifmo.ru/el_books/numerical_methods/lectures/images/image084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. Коэффициенты </w:t>
      </w:r>
      <w:r>
        <w:rPr>
          <w:rFonts w:eastAsia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3995" cy="249555"/>
            <wp:effectExtent l="0" t="0" r="0" b="0"/>
            <wp:docPr id="39" name="Рисунок 39" descr="http://aco.ifmo.ru/el_books/numerical_methods/lectures/images/image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co.ifmo.ru/el_books/numerical_methods/lectures/images/image085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C7">
        <w:rPr>
          <w:rFonts w:eastAsia="Times New Roman"/>
          <w:color w:val="000000"/>
          <w:sz w:val="27"/>
          <w:szCs w:val="27"/>
          <w:lang w:eastAsia="ru-RU"/>
        </w:rPr>
        <w:t> могут быть заданы в табличной форме (таблица.2.1).</w:t>
      </w:r>
    </w:p>
    <w:tbl>
      <w:tblPr>
        <w:tblW w:w="6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E214C7" w:rsidRPr="00E214C7" w:rsidTr="00E214C7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14C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213995"/>
                  <wp:effectExtent l="0" t="0" r="0" b="0"/>
                  <wp:docPr id="40" name="Рисунок 40" descr="http://aco.ifmo.ru/el_books/numerical_methods/lectures/images/glava2_clip_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co.ifmo.ru/el_books/numerical_methods/lectures/images/glava2_clip_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" cy="213995"/>
                  <wp:effectExtent l="19050" t="0" r="0" b="0"/>
                  <wp:docPr id="41" name="Рисунок 41" descr="http://aco.ifmo.ru/el_books/numerical_methods/lectures/images/glava2_clip_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co.ifmo.ru/el_books/numerical_methods/lectures/images/glava2_clip_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95" cy="213995"/>
                  <wp:effectExtent l="0" t="0" r="0" b="0"/>
                  <wp:docPr id="42" name="Рисунок 42" descr="http://aco.ifmo.ru/el_books/numerical_methods/lectures/images/glava2_clip_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co.ifmo.ru/el_books/numerical_methods/lectures/images/glava2_clip_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213995"/>
                  <wp:effectExtent l="19050" t="0" r="635" b="0"/>
                  <wp:docPr id="43" name="Рисунок 43" descr="http://aco.ifmo.ru/el_books/numerical_methods/lectures/images/glava2_clip_image025_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co.ifmo.ru/el_books/numerical_methods/lectures/images/glava2_clip_image025_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" cy="213995"/>
                  <wp:effectExtent l="19050" t="0" r="0" b="0"/>
                  <wp:docPr id="44" name="Рисунок 44" descr="http://aco.ifmo.ru/el_books/numerical_methods/lectures/images/glava2_clip_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co.ifmo.ru/el_books/numerical_methods/lectures/images/glava2_clip_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213995"/>
                  <wp:effectExtent l="19050" t="0" r="635" b="0"/>
                  <wp:docPr id="45" name="Рисунок 45" descr="http://aco.ifmo.ru/el_books/numerical_methods/lectures/images/glava2_clip_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co.ifmo.ru/el_books/numerical_methods/lectures/images/glava2_clip_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" cy="213995"/>
                  <wp:effectExtent l="19050" t="0" r="0" b="0"/>
                  <wp:docPr id="46" name="Рисунок 46" descr="http://aco.ifmo.ru/el_books/numerical_methods/lectures/images/glava2_clip_image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co.ifmo.ru/el_books/numerical_methods/lectures/images/glava2_clip_image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4C7" w:rsidRPr="00E214C7" w:rsidTr="00E214C7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4C7" w:rsidRPr="00E214C7" w:rsidTr="00E214C7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4C7" w:rsidRPr="00E214C7" w:rsidTr="00E214C7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4C7" w:rsidRPr="00E214C7" w:rsidTr="00E214C7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4C7" w:rsidRPr="00E214C7" w:rsidTr="00E214C7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4C7" w:rsidRPr="00E214C7" w:rsidTr="00E214C7">
        <w:trPr>
          <w:tblCellSpacing w:w="0" w:type="dxa"/>
          <w:jc w:val="center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4C7" w:rsidRPr="00E214C7" w:rsidRDefault="00E214C7" w:rsidP="00E214C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14C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214C7" w:rsidRPr="00E214C7" w:rsidRDefault="00E214C7" w:rsidP="00E214C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E214C7">
        <w:rPr>
          <w:rFonts w:eastAsia="Times New Roman"/>
          <w:i/>
          <w:iCs/>
          <w:color w:val="000000"/>
          <w:sz w:val="27"/>
          <w:lang w:eastAsia="ru-RU"/>
        </w:rPr>
        <w:t xml:space="preserve">Таблица 2.1. Весовые коэффициенты метода </w:t>
      </w:r>
      <w:proofErr w:type="spellStart"/>
      <w:r w:rsidRPr="00E214C7">
        <w:rPr>
          <w:rFonts w:eastAsia="Times New Roman"/>
          <w:i/>
          <w:iCs/>
          <w:color w:val="000000"/>
          <w:sz w:val="27"/>
          <w:lang w:eastAsia="ru-RU"/>
        </w:rPr>
        <w:t>Ньютона-Котеса</w:t>
      </w:r>
      <w:proofErr w:type="spellEnd"/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214C7"/>
    <w:rsid w:val="006E6FC4"/>
    <w:rsid w:val="00977E66"/>
    <w:rsid w:val="009B26F3"/>
    <w:rsid w:val="00AF7C36"/>
    <w:rsid w:val="00C07F71"/>
    <w:rsid w:val="00E214C7"/>
    <w:rsid w:val="00E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E214C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4C7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4C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4C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4C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4C7"/>
    <w:rPr>
      <w:i/>
      <w:iCs/>
    </w:rPr>
  </w:style>
  <w:style w:type="character" w:customStyle="1" w:styleId="keywords">
    <w:name w:val="keywords"/>
    <w:basedOn w:val="a0"/>
    <w:rsid w:val="00E214C7"/>
  </w:style>
  <w:style w:type="character" w:styleId="a5">
    <w:name w:val="Strong"/>
    <w:basedOn w:val="a0"/>
    <w:uiPriority w:val="22"/>
    <w:qFormat/>
    <w:rsid w:val="00E21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645</Words>
  <Characters>3679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2020-04-03T11:20:00Z</dcterms:created>
  <dcterms:modified xsi:type="dcterms:W3CDTF">2020-04-03T11:23:00Z</dcterms:modified>
</cp:coreProperties>
</file>