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DE2" w:rsidRPr="00EA2DE2" w:rsidRDefault="00EA2DE2" w:rsidP="00EA2DE2">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r w:rsidRPr="00EA2DE2">
        <w:rPr>
          <w:rFonts w:ascii="Palatino Linotype" w:eastAsia="Times New Roman" w:hAnsi="Palatino Linotype" w:cs="Times New Roman"/>
          <w:b/>
          <w:bCs/>
          <w:color w:val="000000"/>
          <w:kern w:val="36"/>
          <w:sz w:val="30"/>
          <w:szCs w:val="30"/>
          <w:lang w:eastAsia="ru-RU"/>
        </w:rPr>
        <w:t>Методы определения результатов хозяйственной деятельности за отчетный период</w:t>
      </w:r>
    </w:p>
    <w:p w:rsidR="00EA2DE2" w:rsidRPr="00EA2DE2" w:rsidRDefault="00EA2DE2" w:rsidP="00EA2DE2">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A2DE2">
        <w:rPr>
          <w:rFonts w:ascii="Palatino Linotype" w:eastAsia="Times New Roman" w:hAnsi="Palatino Linotype" w:cs="Times New Roman"/>
          <w:color w:val="000000"/>
          <w:sz w:val="20"/>
          <w:szCs w:val="20"/>
          <w:lang w:eastAsia="ru-RU"/>
        </w:rPr>
        <w:t xml:space="preserve">Отчетность организации - это система показателей, характеризующих условия и результаты ее работы за истекший период; по существу, это особый вид учетных записей, являющихся кратким извлечением из текущего учета, отражающих сводные данные о состоянии и результатах деятельности хозяйства за определенный период. Значение отчетности - в ее достоверности, целостности, своевременности, простоте, </w:t>
      </w:r>
      <w:proofErr w:type="spellStart"/>
      <w:r w:rsidRPr="00EA2DE2">
        <w:rPr>
          <w:rFonts w:ascii="Palatino Linotype" w:eastAsia="Times New Roman" w:hAnsi="Palatino Linotype" w:cs="Times New Roman"/>
          <w:color w:val="000000"/>
          <w:sz w:val="20"/>
          <w:szCs w:val="20"/>
          <w:lang w:eastAsia="ru-RU"/>
        </w:rPr>
        <w:t>проверяемости</w:t>
      </w:r>
      <w:proofErr w:type="spellEnd"/>
      <w:r w:rsidRPr="00EA2DE2">
        <w:rPr>
          <w:rFonts w:ascii="Palatino Linotype" w:eastAsia="Times New Roman" w:hAnsi="Palatino Linotype" w:cs="Times New Roman"/>
          <w:color w:val="000000"/>
          <w:sz w:val="20"/>
          <w:szCs w:val="20"/>
          <w:lang w:eastAsia="ru-RU"/>
        </w:rPr>
        <w:t>, сравнимости, экономичности, соблюдении строго установленных процедур оформления и публичности. Достоверность базируется на информации не только бухгалтерского, но и других видов учета, в первую очередь статистического. Статьи бухгалтерской отчетности, составляемой за отчетный год, должны подтверждаться результатами инвентаризации активов и обязательств. (ПБУ 4/99) Достоверность бухгалтерской отчетности усиливается ее целостностью, т.е. она должна включать показатели финансово-хозяйственной деятельности как самой организации, так и ее филиалов, представительств и иных структурных подразделений, в т. ч. выделенных на самостоятельные балансы.</w:t>
      </w:r>
    </w:p>
    <w:p w:rsidR="00EA2DE2" w:rsidRPr="00EA2DE2" w:rsidRDefault="00EA2DE2" w:rsidP="00EA2DE2">
      <w:pPr>
        <w:numPr>
          <w:ilvl w:val="0"/>
          <w:numId w:val="26"/>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EA2DE2">
        <w:rPr>
          <w:rFonts w:ascii="Palatino Linotype" w:eastAsia="Times New Roman" w:hAnsi="Palatino Linotype" w:cs="Times New Roman"/>
          <w:color w:val="242424"/>
          <w:sz w:val="20"/>
          <w:szCs w:val="20"/>
          <w:lang w:eastAsia="ru-RU"/>
        </w:rPr>
        <w:t>А) По назначению различают внешнюю и внутреннюю отчетность. Внешняя отчетность служит средством информирования внешних пользователей о характере деятельности, доходности и имущественном положении хозяйствующего субъекта.</w:t>
      </w:r>
    </w:p>
    <w:p w:rsidR="00EA2DE2" w:rsidRPr="00EA2DE2" w:rsidRDefault="00EA2DE2" w:rsidP="00EA2DE2">
      <w:pPr>
        <w:numPr>
          <w:ilvl w:val="0"/>
          <w:numId w:val="26"/>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EA2DE2">
        <w:rPr>
          <w:rFonts w:ascii="Palatino Linotype" w:eastAsia="Times New Roman" w:hAnsi="Palatino Linotype" w:cs="Times New Roman"/>
          <w:color w:val="242424"/>
          <w:sz w:val="20"/>
          <w:szCs w:val="20"/>
          <w:lang w:eastAsia="ru-RU"/>
        </w:rPr>
        <w:t>Б) По периодичности различают годовую и промежуточную отчетность. Отчетность, составляемая по состоянию на конец отчетного года, - это годовая отчетность. Отчетность, составляемая на внутригодовую дату, - это промежуточная отчетность.</w:t>
      </w:r>
    </w:p>
    <w:p w:rsidR="00EA2DE2" w:rsidRPr="00EA2DE2" w:rsidRDefault="00EA2DE2" w:rsidP="00EA2DE2">
      <w:pPr>
        <w:numPr>
          <w:ilvl w:val="0"/>
          <w:numId w:val="26"/>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EA2DE2">
        <w:rPr>
          <w:rFonts w:ascii="Palatino Linotype" w:eastAsia="Times New Roman" w:hAnsi="Palatino Linotype" w:cs="Times New Roman"/>
          <w:color w:val="242424"/>
          <w:sz w:val="20"/>
          <w:szCs w:val="20"/>
          <w:lang w:eastAsia="ru-RU"/>
        </w:rPr>
        <w:t>В) По степени обобщения отчетных данных различают индивидуальную, сводную и консолидированную отчетность. Индивидуальная отчетность характеризует положение и результаты деятельности отдельного хозяйствующего субъекта - юридического лица.</w:t>
      </w:r>
    </w:p>
    <w:p w:rsidR="00EA2DE2" w:rsidRPr="00EA2DE2" w:rsidRDefault="00EA2DE2" w:rsidP="00EA2DE2">
      <w:pPr>
        <w:numPr>
          <w:ilvl w:val="0"/>
          <w:numId w:val="26"/>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EA2DE2">
        <w:rPr>
          <w:rFonts w:ascii="Palatino Linotype" w:eastAsia="Times New Roman" w:hAnsi="Palatino Linotype" w:cs="Times New Roman"/>
          <w:color w:val="242424"/>
          <w:sz w:val="20"/>
          <w:szCs w:val="20"/>
          <w:lang w:eastAsia="ru-RU"/>
        </w:rPr>
        <w:t xml:space="preserve">Г) </w:t>
      </w:r>
      <w:proofErr w:type="gramStart"/>
      <w:r w:rsidRPr="00EA2DE2">
        <w:rPr>
          <w:rFonts w:ascii="Palatino Linotype" w:eastAsia="Times New Roman" w:hAnsi="Palatino Linotype" w:cs="Times New Roman"/>
          <w:color w:val="242424"/>
          <w:sz w:val="20"/>
          <w:szCs w:val="20"/>
          <w:lang w:eastAsia="ru-RU"/>
        </w:rPr>
        <w:t>В</w:t>
      </w:r>
      <w:proofErr w:type="gramEnd"/>
      <w:r w:rsidRPr="00EA2DE2">
        <w:rPr>
          <w:rFonts w:ascii="Palatino Linotype" w:eastAsia="Times New Roman" w:hAnsi="Palatino Linotype" w:cs="Times New Roman"/>
          <w:color w:val="242424"/>
          <w:sz w:val="20"/>
          <w:szCs w:val="20"/>
          <w:lang w:eastAsia="ru-RU"/>
        </w:rPr>
        <w:t xml:space="preserve"> зависимости от содержания различают: бухгалтерскую, статистическую, управленческую, налоговую.</w:t>
      </w:r>
    </w:p>
    <w:p w:rsidR="00EA2DE2" w:rsidRPr="00EA2DE2" w:rsidRDefault="00EA2DE2" w:rsidP="00EA2DE2">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r w:rsidRPr="00EA2DE2">
        <w:rPr>
          <w:rFonts w:ascii="Palatino Linotype" w:eastAsia="Times New Roman" w:hAnsi="Palatino Linotype" w:cs="Times New Roman"/>
          <w:b/>
          <w:bCs/>
          <w:color w:val="000000"/>
          <w:kern w:val="36"/>
          <w:sz w:val="30"/>
          <w:szCs w:val="30"/>
          <w:lang w:eastAsia="ru-RU"/>
        </w:rPr>
        <w:t xml:space="preserve">Методы группировки и перенесения обобщенной учетной информации из </w:t>
      </w:r>
      <w:proofErr w:type="spellStart"/>
      <w:r w:rsidRPr="00EA2DE2">
        <w:rPr>
          <w:rFonts w:ascii="Palatino Linotype" w:eastAsia="Times New Roman" w:hAnsi="Palatino Linotype" w:cs="Times New Roman"/>
          <w:b/>
          <w:bCs/>
          <w:color w:val="000000"/>
          <w:kern w:val="36"/>
          <w:sz w:val="30"/>
          <w:szCs w:val="30"/>
          <w:lang w:eastAsia="ru-RU"/>
        </w:rPr>
        <w:t>оборотно</w:t>
      </w:r>
      <w:proofErr w:type="spellEnd"/>
      <w:r w:rsidRPr="00EA2DE2">
        <w:rPr>
          <w:rFonts w:ascii="Palatino Linotype" w:eastAsia="Times New Roman" w:hAnsi="Palatino Linotype" w:cs="Times New Roman"/>
          <w:b/>
          <w:bCs/>
          <w:color w:val="000000"/>
          <w:kern w:val="36"/>
          <w:sz w:val="30"/>
          <w:szCs w:val="30"/>
          <w:lang w:eastAsia="ru-RU"/>
        </w:rPr>
        <w:t>-сальдовой ведомости в формы бухгалтерской отчетности</w:t>
      </w:r>
    </w:p>
    <w:p w:rsidR="00EA2DE2" w:rsidRPr="00EA2DE2" w:rsidRDefault="00EA2DE2" w:rsidP="00EA2DE2">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bookmarkStart w:id="0" w:name="_GoBack"/>
      <w:bookmarkEnd w:id="0"/>
      <w:r w:rsidRPr="00EA2DE2">
        <w:rPr>
          <w:rFonts w:ascii="Palatino Linotype" w:eastAsia="Times New Roman" w:hAnsi="Palatino Linotype" w:cs="Times New Roman"/>
          <w:color w:val="000000"/>
          <w:sz w:val="20"/>
          <w:szCs w:val="20"/>
          <w:lang w:eastAsia="ru-RU"/>
        </w:rPr>
        <w:t xml:space="preserve">Методы группировки и перенесения обобщенной учетной информации из </w:t>
      </w:r>
      <w:proofErr w:type="spellStart"/>
      <w:r w:rsidRPr="00EA2DE2">
        <w:rPr>
          <w:rFonts w:ascii="Palatino Linotype" w:eastAsia="Times New Roman" w:hAnsi="Palatino Linotype" w:cs="Times New Roman"/>
          <w:color w:val="000000"/>
          <w:sz w:val="20"/>
          <w:szCs w:val="20"/>
          <w:lang w:eastAsia="ru-RU"/>
        </w:rPr>
        <w:t>оборотно</w:t>
      </w:r>
      <w:proofErr w:type="spellEnd"/>
      <w:r w:rsidRPr="00EA2DE2">
        <w:rPr>
          <w:rFonts w:ascii="Palatino Linotype" w:eastAsia="Times New Roman" w:hAnsi="Palatino Linotype" w:cs="Times New Roman"/>
          <w:color w:val="000000"/>
          <w:sz w:val="20"/>
          <w:szCs w:val="20"/>
          <w:lang w:eastAsia="ru-RU"/>
        </w:rPr>
        <w:t>-сальдовой ведомости в формы бухгалтерской отчетности.</w:t>
      </w:r>
    </w:p>
    <w:p w:rsidR="00EA2DE2" w:rsidRPr="00EA2DE2" w:rsidRDefault="00EA2DE2" w:rsidP="00EA2DE2">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proofErr w:type="spellStart"/>
      <w:r w:rsidRPr="00EA2DE2">
        <w:rPr>
          <w:rFonts w:ascii="Palatino Linotype" w:eastAsia="Times New Roman" w:hAnsi="Palatino Linotype" w:cs="Times New Roman"/>
          <w:color w:val="000000"/>
          <w:sz w:val="20"/>
          <w:szCs w:val="20"/>
          <w:lang w:eastAsia="ru-RU"/>
        </w:rPr>
        <w:t>Оборотно</w:t>
      </w:r>
      <w:proofErr w:type="spellEnd"/>
      <w:r w:rsidRPr="00EA2DE2">
        <w:rPr>
          <w:rFonts w:ascii="Palatino Linotype" w:eastAsia="Times New Roman" w:hAnsi="Palatino Linotype" w:cs="Times New Roman"/>
          <w:color w:val="000000"/>
          <w:sz w:val="20"/>
          <w:szCs w:val="20"/>
          <w:lang w:eastAsia="ru-RU"/>
        </w:rPr>
        <w:t xml:space="preserve">-сальдовая ведомость - это один из основных документов в бухгалтерской отчетности. Из данных, содержащихся в этом документе, и составляется баланс предприятия. Ведомость показывает остатки по счетам (отдельно для каждого счета, </w:t>
      </w:r>
      <w:proofErr w:type="spellStart"/>
      <w:r w:rsidRPr="00EA2DE2">
        <w:rPr>
          <w:rFonts w:ascii="Palatino Linotype" w:eastAsia="Times New Roman" w:hAnsi="Palatino Linotype" w:cs="Times New Roman"/>
          <w:color w:val="000000"/>
          <w:sz w:val="20"/>
          <w:szCs w:val="20"/>
          <w:lang w:eastAsia="ru-RU"/>
        </w:rPr>
        <w:t>субсчета</w:t>
      </w:r>
      <w:proofErr w:type="spellEnd"/>
      <w:r w:rsidRPr="00EA2DE2">
        <w:rPr>
          <w:rFonts w:ascii="Palatino Linotype" w:eastAsia="Times New Roman" w:hAnsi="Palatino Linotype" w:cs="Times New Roman"/>
          <w:color w:val="000000"/>
          <w:sz w:val="20"/>
          <w:szCs w:val="20"/>
          <w:lang w:eastAsia="ru-RU"/>
        </w:rPr>
        <w:t>) на начало и конец отчетного периода, позволяет получить сведения об оборотах (по дебету, по кредиту) за заданный период.</w:t>
      </w:r>
    </w:p>
    <w:p w:rsidR="00EA2DE2" w:rsidRPr="00EA2DE2" w:rsidRDefault="00EA2DE2" w:rsidP="00EA2DE2">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A2DE2">
        <w:rPr>
          <w:rFonts w:ascii="Palatino Linotype" w:eastAsia="Times New Roman" w:hAnsi="Palatino Linotype" w:cs="Times New Roman"/>
          <w:color w:val="000000"/>
          <w:sz w:val="20"/>
          <w:szCs w:val="20"/>
          <w:lang w:eastAsia="ru-RU"/>
        </w:rPr>
        <w:t xml:space="preserve">Хозяйственные операции на счетах отражаются способом двойной записи, обусловленной двойственностью самих хозяйственных процессов. Так, хозяйственная операция поступления денежных средств в кассу из банка (расчетного счета организации) одновременно отражается как оприходование денег в кассу и списание денег с расчетного счета. При этом сумма хозяйственной операции записывается на счетах дважды (по дебету 50 счета и по кредиту 51 счета), что и называется двойной записью. Она обеспечивает взаимосвязанное отражение хозяйственной деятельности организации в бухгалтерском учете. Кроме того, ее использование имеет большое контрольное значение, так как требует обязательной сбалансированности (равенства) итогов записей на счетах. Это осуществляется по окончании каждого отчетного периода, когда подсчитываются суммы оборотов по дебету и кредиту всех счетов независимо от их вида. Они должны быть между собой </w:t>
      </w:r>
      <w:r w:rsidRPr="00EA2DE2">
        <w:rPr>
          <w:rFonts w:ascii="Palatino Linotype" w:eastAsia="Times New Roman" w:hAnsi="Palatino Linotype" w:cs="Times New Roman"/>
          <w:color w:val="000000"/>
          <w:sz w:val="20"/>
          <w:szCs w:val="20"/>
          <w:lang w:eastAsia="ru-RU"/>
        </w:rPr>
        <w:lastRenderedPageBreak/>
        <w:t>равны, неравенство свидетельствует об ошибке, допущенной в записях или подсчетах. Взаимная связь между счетами, отражающими данную операцию, называется корреспонденцией счетов, а счета, между которыми возникает эта связь, называются корреспондирующими счетами. Таким образом, счета и двойная запись применяются для регистрации, текущей группировки и обобщения учетной информации об объектах бухгалтерского учета, затрагиваемых хозяйственной операцией.</w:t>
      </w:r>
    </w:p>
    <w:p w:rsidR="00EA2DE2" w:rsidRPr="00EA2DE2" w:rsidRDefault="00EA2DE2" w:rsidP="00EA2DE2">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A2DE2">
        <w:rPr>
          <w:rFonts w:ascii="Palatino Linotype" w:eastAsia="Times New Roman" w:hAnsi="Palatino Linotype" w:cs="Times New Roman"/>
          <w:color w:val="000000"/>
          <w:sz w:val="20"/>
          <w:szCs w:val="20"/>
          <w:lang w:eastAsia="ru-RU"/>
        </w:rPr>
        <w:t>Для обобщения этой информации на всех предприятиях, устанавливается отчетный период (1 месяц) и дата подведения итогов (1-ое число месяца, следующего за отчетным).</w:t>
      </w:r>
    </w:p>
    <w:p w:rsidR="00EA2DE2" w:rsidRPr="00EA2DE2" w:rsidRDefault="00EA2DE2" w:rsidP="00EA2DE2">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A2DE2">
        <w:rPr>
          <w:rFonts w:ascii="Palatino Linotype" w:eastAsia="Times New Roman" w:hAnsi="Palatino Linotype" w:cs="Times New Roman"/>
          <w:color w:val="000000"/>
          <w:sz w:val="20"/>
          <w:szCs w:val="20"/>
          <w:lang w:eastAsia="ru-RU"/>
        </w:rPr>
        <w:t>Обобщение происходит в несколько этапов:</w:t>
      </w:r>
    </w:p>
    <w:p w:rsidR="00EA2DE2" w:rsidRPr="00EA2DE2" w:rsidRDefault="00EA2DE2" w:rsidP="00EA2DE2">
      <w:pPr>
        <w:numPr>
          <w:ilvl w:val="0"/>
          <w:numId w:val="27"/>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EA2DE2">
        <w:rPr>
          <w:rFonts w:ascii="Palatino Linotype" w:eastAsia="Times New Roman" w:hAnsi="Palatino Linotype" w:cs="Times New Roman"/>
          <w:color w:val="242424"/>
          <w:sz w:val="20"/>
          <w:szCs w:val="20"/>
          <w:lang w:eastAsia="ru-RU"/>
        </w:rPr>
        <w:t>1. Подсчет оборотов по всем аналитическим и синтетическим счетам, выведение остатка (конечное сальдо),</w:t>
      </w:r>
    </w:p>
    <w:p w:rsidR="00EA2DE2" w:rsidRPr="00EA2DE2" w:rsidRDefault="00EA2DE2" w:rsidP="00EA2DE2">
      <w:pPr>
        <w:numPr>
          <w:ilvl w:val="0"/>
          <w:numId w:val="27"/>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EA2DE2">
        <w:rPr>
          <w:rFonts w:ascii="Palatino Linotype" w:eastAsia="Times New Roman" w:hAnsi="Palatino Linotype" w:cs="Times New Roman"/>
          <w:color w:val="242424"/>
          <w:sz w:val="20"/>
          <w:szCs w:val="20"/>
          <w:lang w:eastAsia="ru-RU"/>
        </w:rPr>
        <w:t>2. Взаимная сверка аналитического и синтетического учета.</w:t>
      </w:r>
    </w:p>
    <w:p w:rsidR="00EA2DE2" w:rsidRPr="00EA2DE2" w:rsidRDefault="00EA2DE2" w:rsidP="00EA2DE2">
      <w:pPr>
        <w:numPr>
          <w:ilvl w:val="0"/>
          <w:numId w:val="27"/>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EA2DE2">
        <w:rPr>
          <w:rFonts w:ascii="Palatino Linotype" w:eastAsia="Times New Roman" w:hAnsi="Palatino Linotype" w:cs="Times New Roman"/>
          <w:color w:val="242424"/>
          <w:sz w:val="20"/>
          <w:szCs w:val="20"/>
          <w:lang w:eastAsia="ru-RU"/>
        </w:rPr>
        <w:t>3. После сверки данных аналитического и синтетического учета приступают к проверке правильности сумм на всех синтетических счетах. Для этого составляют оборонную ведомость по синтетическим счетам за месяц, в которую заключается сальдо начальное по каждому счету, обороты и сальдо конечное.</w:t>
      </w:r>
    </w:p>
    <w:p w:rsidR="00EA2DE2" w:rsidRPr="00EA2DE2" w:rsidRDefault="00EA2DE2" w:rsidP="00EA2DE2">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A2DE2">
        <w:rPr>
          <w:rFonts w:ascii="Palatino Linotype" w:eastAsia="Times New Roman" w:hAnsi="Palatino Linotype" w:cs="Times New Roman"/>
          <w:color w:val="000000"/>
          <w:sz w:val="20"/>
          <w:szCs w:val="20"/>
          <w:lang w:eastAsia="ru-RU"/>
        </w:rPr>
        <w:t>В результате должно получится три пары равных итогов:</w:t>
      </w:r>
    </w:p>
    <w:p w:rsidR="00EA2DE2" w:rsidRPr="00EA2DE2" w:rsidRDefault="00EA2DE2" w:rsidP="00EA2DE2">
      <w:pPr>
        <w:numPr>
          <w:ilvl w:val="0"/>
          <w:numId w:val="28"/>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EA2DE2">
        <w:rPr>
          <w:rFonts w:ascii="Palatino Linotype" w:eastAsia="Times New Roman" w:hAnsi="Palatino Linotype" w:cs="Times New Roman"/>
          <w:color w:val="242424"/>
          <w:sz w:val="20"/>
          <w:szCs w:val="20"/>
          <w:lang w:eastAsia="ru-RU"/>
        </w:rPr>
        <w:t>? сальдо начальное по дебету = сальдо начальное по кредиту.</w:t>
      </w:r>
    </w:p>
    <w:p w:rsidR="00EA2DE2" w:rsidRPr="00EA2DE2" w:rsidRDefault="00EA2DE2" w:rsidP="00EA2DE2">
      <w:pPr>
        <w:numPr>
          <w:ilvl w:val="0"/>
          <w:numId w:val="28"/>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EA2DE2">
        <w:rPr>
          <w:rFonts w:ascii="Palatino Linotype" w:eastAsia="Times New Roman" w:hAnsi="Palatino Linotype" w:cs="Times New Roman"/>
          <w:color w:val="242424"/>
          <w:sz w:val="20"/>
          <w:szCs w:val="20"/>
          <w:lang w:eastAsia="ru-RU"/>
        </w:rPr>
        <w:t xml:space="preserve">? оборот по дебету </w:t>
      </w:r>
      <w:proofErr w:type="gramStart"/>
      <w:r w:rsidRPr="00EA2DE2">
        <w:rPr>
          <w:rFonts w:ascii="Palatino Linotype" w:eastAsia="Times New Roman" w:hAnsi="Palatino Linotype" w:cs="Times New Roman"/>
          <w:color w:val="242424"/>
          <w:sz w:val="20"/>
          <w:szCs w:val="20"/>
          <w:lang w:eastAsia="ru-RU"/>
        </w:rPr>
        <w:t>= ?</w:t>
      </w:r>
      <w:proofErr w:type="gramEnd"/>
      <w:r w:rsidRPr="00EA2DE2">
        <w:rPr>
          <w:rFonts w:ascii="Palatino Linotype" w:eastAsia="Times New Roman" w:hAnsi="Palatino Linotype" w:cs="Times New Roman"/>
          <w:color w:val="242424"/>
          <w:sz w:val="20"/>
          <w:szCs w:val="20"/>
          <w:lang w:eastAsia="ru-RU"/>
        </w:rPr>
        <w:t xml:space="preserve"> оборот по кредиту.</w:t>
      </w:r>
    </w:p>
    <w:p w:rsidR="00EA2DE2" w:rsidRPr="00EA2DE2" w:rsidRDefault="00EA2DE2" w:rsidP="00EA2DE2">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A2DE2">
        <w:rPr>
          <w:rFonts w:ascii="Palatino Linotype" w:eastAsia="Times New Roman" w:hAnsi="Palatino Linotype" w:cs="Times New Roman"/>
          <w:color w:val="000000"/>
          <w:sz w:val="20"/>
          <w:szCs w:val="20"/>
          <w:lang w:eastAsia="ru-RU"/>
        </w:rPr>
        <w:t>Сальдо конечное по дебету = сальдо конечное по кредиту.</w:t>
      </w:r>
    </w:p>
    <w:p w:rsidR="00EA2DE2" w:rsidRPr="00EA2DE2" w:rsidRDefault="00EA2DE2" w:rsidP="00EA2DE2">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A2DE2">
        <w:rPr>
          <w:rFonts w:ascii="Palatino Linotype" w:eastAsia="Times New Roman" w:hAnsi="Palatino Linotype" w:cs="Times New Roman"/>
          <w:color w:val="000000"/>
          <w:sz w:val="20"/>
          <w:szCs w:val="20"/>
          <w:lang w:eastAsia="ru-RU"/>
        </w:rPr>
        <w:t>Эту ведомость называют оборотный баланс.</w:t>
      </w:r>
    </w:p>
    <w:p w:rsidR="00EA2DE2" w:rsidRPr="00EA2DE2" w:rsidRDefault="00EA2DE2" w:rsidP="00EA2DE2">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A2DE2">
        <w:rPr>
          <w:rFonts w:ascii="Palatino Linotype" w:eastAsia="Times New Roman" w:hAnsi="Palatino Linotype" w:cs="Times New Roman"/>
          <w:color w:val="000000"/>
          <w:sz w:val="20"/>
          <w:szCs w:val="20"/>
          <w:lang w:eastAsia="ru-RU"/>
        </w:rPr>
        <w:t>Оборотная ведомость показывает, что данные не содержат технических ошибок.</w:t>
      </w:r>
    </w:p>
    <w:p w:rsidR="00EA2DE2" w:rsidRPr="00EA2DE2" w:rsidRDefault="00EA2DE2" w:rsidP="00EA2DE2">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A2DE2">
        <w:rPr>
          <w:rFonts w:ascii="Palatino Linotype" w:eastAsia="Times New Roman" w:hAnsi="Palatino Linotype" w:cs="Times New Roman"/>
          <w:color w:val="000000"/>
          <w:sz w:val="20"/>
          <w:szCs w:val="20"/>
          <w:lang w:eastAsia="ru-RU"/>
        </w:rPr>
        <w:t>Для проверки логических ошибок исп...</w:t>
      </w:r>
    </w:p>
    <w:p w:rsidR="00EA2DE2" w:rsidRPr="00EA2DE2" w:rsidRDefault="00EA2DE2" w:rsidP="00EA2DE2">
      <w:pPr>
        <w:numPr>
          <w:ilvl w:val="0"/>
          <w:numId w:val="29"/>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EA2DE2">
        <w:rPr>
          <w:rFonts w:ascii="Palatino Linotype" w:eastAsia="Times New Roman" w:hAnsi="Palatino Linotype" w:cs="Times New Roman"/>
          <w:color w:val="242424"/>
          <w:sz w:val="20"/>
          <w:szCs w:val="20"/>
          <w:lang w:eastAsia="ru-RU"/>
        </w:rPr>
        <w:t>2. вертикальный или структурный анализ. В данном случае аудитор может оценить вклад каждого показателя «в общую картину» отчетности. По окончании вертикального анализа формируется итоговая структура финансовых показателей. Такому анализу могут подвергаться практически все параметры: активы, себестоимость, ассортимент производимой продукции и другие.</w:t>
      </w:r>
    </w:p>
    <w:p w:rsidR="00EA2DE2" w:rsidRPr="00EA2DE2" w:rsidRDefault="00EA2DE2" w:rsidP="00EA2DE2">
      <w:pPr>
        <w:numPr>
          <w:ilvl w:val="0"/>
          <w:numId w:val="29"/>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EA2DE2">
        <w:rPr>
          <w:rFonts w:ascii="Palatino Linotype" w:eastAsia="Times New Roman" w:hAnsi="Palatino Linotype" w:cs="Times New Roman"/>
          <w:color w:val="242424"/>
          <w:sz w:val="20"/>
          <w:szCs w:val="20"/>
          <w:lang w:eastAsia="ru-RU"/>
        </w:rPr>
        <w:t>3. сравнительный анализ. Включает в себя элементы сравнения отдельно взятого показателя в бухгалтерской отчетности данного предприятия с аналогичным показателем в финансовой деятельности другого предприятия (например, конкурента или сравнение со средним показателем по отрасти), работающего в такой же отрасли. Сравнительный анализ позволяет производить сравнительные операции между: реальными данными и плановыми, реальными данными и нормативными, показателями данного периода с показателями предыдущего периода, показателями данного предприятия с показателями другого предприятия или отрасли в целом.</w:t>
      </w:r>
    </w:p>
    <w:p w:rsidR="00EA2DE2" w:rsidRPr="00EA2DE2" w:rsidRDefault="00EA2DE2" w:rsidP="00EA2DE2">
      <w:pPr>
        <w:numPr>
          <w:ilvl w:val="0"/>
          <w:numId w:val="29"/>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EA2DE2">
        <w:rPr>
          <w:rFonts w:ascii="Palatino Linotype" w:eastAsia="Times New Roman" w:hAnsi="Palatino Linotype" w:cs="Times New Roman"/>
          <w:color w:val="242424"/>
          <w:sz w:val="20"/>
          <w:szCs w:val="20"/>
          <w:lang w:eastAsia="ru-RU"/>
        </w:rPr>
        <w:t>4. анализ относительных показателей (коэффициентный анализ). Этот вид анализа позволяет определить соотношение между разными параметрами бухгалтерской отчетности для установления взаимосвязей между ними.</w:t>
      </w:r>
    </w:p>
    <w:p w:rsidR="00EA2DE2" w:rsidRPr="00EA2DE2" w:rsidRDefault="00EA2DE2" w:rsidP="00EA2DE2">
      <w:pPr>
        <w:numPr>
          <w:ilvl w:val="0"/>
          <w:numId w:val="29"/>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EA2DE2">
        <w:rPr>
          <w:rFonts w:ascii="Palatino Linotype" w:eastAsia="Times New Roman" w:hAnsi="Palatino Linotype" w:cs="Times New Roman"/>
          <w:color w:val="242424"/>
          <w:sz w:val="20"/>
          <w:szCs w:val="20"/>
          <w:lang w:eastAsia="ru-RU"/>
        </w:rPr>
        <w:t>5. трендовый анализ. В результате сравнения каждой позиции отчетности по разным периодам определяется основной тренд (тенденция) в динамике развития. Таком образом, исключаются случайные явления, не свойственные для данного предприятия, обусловленные каким-то отдельным временным периодом.</w:t>
      </w:r>
    </w:p>
    <w:p w:rsidR="00EA2DE2" w:rsidRPr="00EA2DE2" w:rsidRDefault="00EA2DE2" w:rsidP="00EA2DE2">
      <w:pPr>
        <w:numPr>
          <w:ilvl w:val="0"/>
          <w:numId w:val="29"/>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EA2DE2">
        <w:rPr>
          <w:rFonts w:ascii="Palatino Linotype" w:eastAsia="Times New Roman" w:hAnsi="Palatino Linotype" w:cs="Times New Roman"/>
          <w:color w:val="242424"/>
          <w:sz w:val="20"/>
          <w:szCs w:val="20"/>
          <w:lang w:eastAsia="ru-RU"/>
        </w:rPr>
        <w:lastRenderedPageBreak/>
        <w:t xml:space="preserve">6. факторный анализ. Позволяет выявить влияние какого-либо фактора (внешнего или внутреннего) </w:t>
      </w:r>
      <w:proofErr w:type="gramStart"/>
      <w:r w:rsidRPr="00EA2DE2">
        <w:rPr>
          <w:rFonts w:ascii="Palatino Linotype" w:eastAsia="Times New Roman" w:hAnsi="Palatino Linotype" w:cs="Times New Roman"/>
          <w:color w:val="242424"/>
          <w:sz w:val="20"/>
          <w:szCs w:val="20"/>
          <w:lang w:eastAsia="ru-RU"/>
        </w:rPr>
        <w:t>на итоговое значении</w:t>
      </w:r>
      <w:proofErr w:type="gramEnd"/>
      <w:r w:rsidRPr="00EA2DE2">
        <w:rPr>
          <w:rFonts w:ascii="Palatino Linotype" w:eastAsia="Times New Roman" w:hAnsi="Palatino Linotype" w:cs="Times New Roman"/>
          <w:color w:val="242424"/>
          <w:sz w:val="20"/>
          <w:szCs w:val="20"/>
          <w:lang w:eastAsia="ru-RU"/>
        </w:rPr>
        <w:t xml:space="preserve"> показателей.</w:t>
      </w:r>
    </w:p>
    <w:p w:rsidR="00EA2DE2" w:rsidRPr="00EA2DE2" w:rsidRDefault="00EA2DE2" w:rsidP="00EA2DE2">
      <w:pPr>
        <w:shd w:val="clear" w:color="auto" w:fill="FFFFFF"/>
        <w:spacing w:after="0" w:line="0" w:lineRule="auto"/>
        <w:ind w:firstLine="150"/>
        <w:jc w:val="both"/>
        <w:rPr>
          <w:rFonts w:ascii="Palatino Linotype" w:eastAsia="Times New Roman" w:hAnsi="Palatino Linotype" w:cs="Times New Roman"/>
          <w:color w:val="656565"/>
          <w:sz w:val="23"/>
          <w:szCs w:val="23"/>
          <w:lang w:eastAsia="ru-RU"/>
        </w:rPr>
      </w:pPr>
      <w:r w:rsidRPr="00EA2DE2">
        <w:rPr>
          <w:rFonts w:ascii="Palatino Linotype" w:eastAsia="Times New Roman" w:hAnsi="Palatino Linotype" w:cs="Times New Roman"/>
          <w:noProof/>
          <w:color w:val="656565"/>
          <w:sz w:val="23"/>
          <w:szCs w:val="23"/>
          <w:lang w:eastAsia="ru-RU"/>
        </w:rPr>
        <mc:AlternateContent>
          <mc:Choice Requires="wps">
            <w:drawing>
              <wp:inline distT="0" distB="0" distL="0" distR="0" wp14:anchorId="07A43BDA" wp14:editId="614BE756">
                <wp:extent cx="301625" cy="301625"/>
                <wp:effectExtent l="0" t="0" r="0" b="0"/>
                <wp:docPr id="1" name="AutoShape 2" descr="data:image/svg+xml,%3Csvg%20xmlns%3D%22http%3A%2F%2Fwww.w3.org%2F2000%2Fsvg%22%20width%3D%22720%22%20height%3D%22405%22%3E%3C%2Fsvg%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FD645" id="AutoShape 2" o:spid="_x0000_s1026" alt="data:image/svg+xml,%3Csvg%20xmlns%3D%22http%3A%2F%2Fwww.w3.org%2F2000%2Fsvg%22%20width%3D%22720%22%20height%3D%22405%22%3E%3C%2Fsvg%3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" filled="f" stroked="f">
                <o:lock v:ext="edit" aspectratio="t"/>
                <w10:anchorlock/>
              </v:rect>
            </w:pict>
          </mc:Fallback>
        </mc:AlternateContent>
      </w:r>
    </w:p>
    <w:p w:rsidR="00EA2DE2" w:rsidRPr="00EA2DE2" w:rsidRDefault="00EA2DE2" w:rsidP="00EA2DE2">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A2DE2">
        <w:rPr>
          <w:rFonts w:ascii="Palatino Linotype" w:eastAsia="Times New Roman" w:hAnsi="Palatino Linotype" w:cs="Times New Roman"/>
          <w:color w:val="000000"/>
          <w:sz w:val="20"/>
          <w:szCs w:val="20"/>
          <w:lang w:eastAsia="ru-RU"/>
        </w:rPr>
        <w:t>Вышеперечисленные методики могут использоваться на любом этапе аудита. Главным условием успешного проведения финансового анализа является качество анализируемой информации. Она должна быть достоверной, нейтральной (т.е. без акцентов на удовлетворение интересов какой-либо из сторон аудита), правдивой и понятной для аудитора.</w:t>
      </w:r>
    </w:p>
    <w:p w:rsidR="00EA2DE2" w:rsidRPr="00EA2DE2" w:rsidRDefault="00EA2DE2" w:rsidP="00EA2DE2">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EA2DE2">
        <w:rPr>
          <w:rFonts w:ascii="Palatino Linotype" w:eastAsia="Times New Roman" w:hAnsi="Palatino Linotype" w:cs="Times New Roman"/>
          <w:color w:val="000000"/>
          <w:sz w:val="20"/>
          <w:szCs w:val="20"/>
          <w:lang w:eastAsia="ru-RU"/>
        </w:rPr>
        <w:t>В ходе анализа формулируется оценка производственной деятельности предприятия, определяются качественные и количественные характеристики производственных ресурсов (основные средства, объемы реализации продукции или услуг, качество продукции, значения по заработной плате и т.д.).</w:t>
      </w:r>
    </w:p>
    <w:p w:rsidR="00CC11BD" w:rsidRPr="000A3EF4" w:rsidRDefault="00CC11BD" w:rsidP="00C743F6">
      <w:pPr>
        <w:jc w:val="both"/>
      </w:pPr>
    </w:p>
    <w:sectPr w:rsidR="00CC11BD" w:rsidRPr="000A3EF4" w:rsidSect="00583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09A1"/>
    <w:multiLevelType w:val="multilevel"/>
    <w:tmpl w:val="4970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9688F"/>
    <w:multiLevelType w:val="multilevel"/>
    <w:tmpl w:val="272E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D33FB"/>
    <w:multiLevelType w:val="multilevel"/>
    <w:tmpl w:val="D2CC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77AC9"/>
    <w:multiLevelType w:val="multilevel"/>
    <w:tmpl w:val="9118D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E869C7"/>
    <w:multiLevelType w:val="multilevel"/>
    <w:tmpl w:val="7AC8D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A16773"/>
    <w:multiLevelType w:val="multilevel"/>
    <w:tmpl w:val="CA7E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D30F6"/>
    <w:multiLevelType w:val="multilevel"/>
    <w:tmpl w:val="F654B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0045B6"/>
    <w:multiLevelType w:val="multilevel"/>
    <w:tmpl w:val="59D6D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CE1D06"/>
    <w:multiLevelType w:val="multilevel"/>
    <w:tmpl w:val="371A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428D6"/>
    <w:multiLevelType w:val="multilevel"/>
    <w:tmpl w:val="BF7E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F17B58"/>
    <w:multiLevelType w:val="multilevel"/>
    <w:tmpl w:val="4EF6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C4203E"/>
    <w:multiLevelType w:val="multilevel"/>
    <w:tmpl w:val="37344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4724C6"/>
    <w:multiLevelType w:val="multilevel"/>
    <w:tmpl w:val="D736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A638E"/>
    <w:multiLevelType w:val="multilevel"/>
    <w:tmpl w:val="1CC8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3301B"/>
    <w:multiLevelType w:val="multilevel"/>
    <w:tmpl w:val="88C8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DF6060"/>
    <w:multiLevelType w:val="multilevel"/>
    <w:tmpl w:val="2346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5C6B04"/>
    <w:multiLevelType w:val="multilevel"/>
    <w:tmpl w:val="7EFCF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433BBA"/>
    <w:multiLevelType w:val="multilevel"/>
    <w:tmpl w:val="1BA857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56652B"/>
    <w:multiLevelType w:val="multilevel"/>
    <w:tmpl w:val="FF1A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52185A"/>
    <w:multiLevelType w:val="multilevel"/>
    <w:tmpl w:val="E816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696105"/>
    <w:multiLevelType w:val="multilevel"/>
    <w:tmpl w:val="89E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25E2D"/>
    <w:multiLevelType w:val="multilevel"/>
    <w:tmpl w:val="5E4C046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397633"/>
    <w:multiLevelType w:val="multilevel"/>
    <w:tmpl w:val="A5A2A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B16310"/>
    <w:multiLevelType w:val="multilevel"/>
    <w:tmpl w:val="5018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0A53D4"/>
    <w:multiLevelType w:val="multilevel"/>
    <w:tmpl w:val="5390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FB0127"/>
    <w:multiLevelType w:val="multilevel"/>
    <w:tmpl w:val="D670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F7146F"/>
    <w:multiLevelType w:val="multilevel"/>
    <w:tmpl w:val="42E8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C432E4"/>
    <w:multiLevelType w:val="multilevel"/>
    <w:tmpl w:val="0040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0B76A6"/>
    <w:multiLevelType w:val="multilevel"/>
    <w:tmpl w:val="2484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11"/>
  </w:num>
  <w:num w:numId="4">
    <w:abstractNumId w:val="4"/>
  </w:num>
  <w:num w:numId="5">
    <w:abstractNumId w:val="19"/>
  </w:num>
  <w:num w:numId="6">
    <w:abstractNumId w:val="7"/>
  </w:num>
  <w:num w:numId="7">
    <w:abstractNumId w:val="25"/>
  </w:num>
  <w:num w:numId="8">
    <w:abstractNumId w:val="3"/>
  </w:num>
  <w:num w:numId="9">
    <w:abstractNumId w:val="0"/>
  </w:num>
  <w:num w:numId="10">
    <w:abstractNumId w:val="22"/>
  </w:num>
  <w:num w:numId="11">
    <w:abstractNumId w:val="6"/>
  </w:num>
  <w:num w:numId="12">
    <w:abstractNumId w:val="17"/>
  </w:num>
  <w:num w:numId="13">
    <w:abstractNumId w:val="2"/>
  </w:num>
  <w:num w:numId="14">
    <w:abstractNumId w:val="13"/>
  </w:num>
  <w:num w:numId="15">
    <w:abstractNumId w:val="10"/>
  </w:num>
  <w:num w:numId="16">
    <w:abstractNumId w:val="23"/>
  </w:num>
  <w:num w:numId="17">
    <w:abstractNumId w:val="20"/>
  </w:num>
  <w:num w:numId="18">
    <w:abstractNumId w:val="24"/>
  </w:num>
  <w:num w:numId="19">
    <w:abstractNumId w:val="12"/>
  </w:num>
  <w:num w:numId="20">
    <w:abstractNumId w:val="1"/>
  </w:num>
  <w:num w:numId="21">
    <w:abstractNumId w:val="5"/>
  </w:num>
  <w:num w:numId="22">
    <w:abstractNumId w:val="8"/>
  </w:num>
  <w:num w:numId="23">
    <w:abstractNumId w:val="14"/>
  </w:num>
  <w:num w:numId="24">
    <w:abstractNumId w:val="18"/>
  </w:num>
  <w:num w:numId="25">
    <w:abstractNumId w:val="28"/>
  </w:num>
  <w:num w:numId="26">
    <w:abstractNumId w:val="9"/>
  </w:num>
  <w:num w:numId="27">
    <w:abstractNumId w:val="26"/>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AE"/>
    <w:rsid w:val="000A3EF4"/>
    <w:rsid w:val="005830EB"/>
    <w:rsid w:val="00C12F32"/>
    <w:rsid w:val="00C743F6"/>
    <w:rsid w:val="00CC11BD"/>
    <w:rsid w:val="00D73AAE"/>
    <w:rsid w:val="00DA7FDA"/>
    <w:rsid w:val="00EA2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7A6F"/>
  <w15:chartTrackingRefBased/>
  <w15:docId w15:val="{3D4BC715-D97A-41BE-B7BE-DB2FD7CB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F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2F32"/>
    <w:rPr>
      <w:rFonts w:ascii="Segoe UI" w:hAnsi="Segoe UI" w:cs="Segoe UI"/>
      <w:sz w:val="18"/>
      <w:szCs w:val="18"/>
    </w:rPr>
  </w:style>
  <w:style w:type="paragraph" w:styleId="a5">
    <w:name w:val="Normal (Web)"/>
    <w:basedOn w:val="a"/>
    <w:uiPriority w:val="99"/>
    <w:semiHidden/>
    <w:unhideWhenUsed/>
    <w:rsid w:val="00583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C11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7975">
      <w:bodyDiv w:val="1"/>
      <w:marLeft w:val="0"/>
      <w:marRight w:val="0"/>
      <w:marTop w:val="0"/>
      <w:marBottom w:val="0"/>
      <w:divBdr>
        <w:top w:val="none" w:sz="0" w:space="0" w:color="auto"/>
        <w:left w:val="none" w:sz="0" w:space="0" w:color="auto"/>
        <w:bottom w:val="none" w:sz="0" w:space="0" w:color="auto"/>
        <w:right w:val="none" w:sz="0" w:space="0" w:color="auto"/>
      </w:divBdr>
      <w:divsChild>
        <w:div w:id="2022588843">
          <w:marLeft w:val="150"/>
          <w:marRight w:val="0"/>
          <w:marTop w:val="300"/>
          <w:marBottom w:val="300"/>
          <w:divBdr>
            <w:top w:val="outset" w:sz="24" w:space="0" w:color="auto"/>
            <w:left w:val="outset" w:sz="24" w:space="0" w:color="auto"/>
            <w:bottom w:val="outset" w:sz="24" w:space="0" w:color="auto"/>
            <w:right w:val="outset" w:sz="24" w:space="0" w:color="auto"/>
          </w:divBdr>
          <w:divsChild>
            <w:div w:id="551698163">
              <w:marLeft w:val="0"/>
              <w:marRight w:val="0"/>
              <w:marTop w:val="0"/>
              <w:marBottom w:val="0"/>
              <w:divBdr>
                <w:top w:val="none" w:sz="0" w:space="0" w:color="auto"/>
                <w:left w:val="none" w:sz="0" w:space="0" w:color="auto"/>
                <w:bottom w:val="none" w:sz="0" w:space="0" w:color="auto"/>
                <w:right w:val="none" w:sz="0" w:space="0" w:color="auto"/>
              </w:divBdr>
              <w:divsChild>
                <w:div w:id="2031299991">
                  <w:marLeft w:val="0"/>
                  <w:marRight w:val="0"/>
                  <w:marTop w:val="0"/>
                  <w:marBottom w:val="0"/>
                  <w:divBdr>
                    <w:top w:val="none" w:sz="0" w:space="0" w:color="auto"/>
                    <w:left w:val="none" w:sz="0" w:space="0" w:color="auto"/>
                    <w:bottom w:val="none" w:sz="0" w:space="0" w:color="auto"/>
                    <w:right w:val="none" w:sz="0" w:space="0" w:color="auto"/>
                  </w:divBdr>
                  <w:divsChild>
                    <w:div w:id="1279220362">
                      <w:marLeft w:val="0"/>
                      <w:marRight w:val="0"/>
                      <w:marTop w:val="0"/>
                      <w:marBottom w:val="0"/>
                      <w:divBdr>
                        <w:top w:val="none" w:sz="0" w:space="0" w:color="auto"/>
                        <w:left w:val="none" w:sz="0" w:space="0" w:color="auto"/>
                        <w:bottom w:val="none" w:sz="0" w:space="0" w:color="auto"/>
                        <w:right w:val="none" w:sz="0" w:space="0" w:color="auto"/>
                      </w:divBdr>
                      <w:divsChild>
                        <w:div w:id="1634286585">
                          <w:marLeft w:val="0"/>
                          <w:marRight w:val="0"/>
                          <w:marTop w:val="0"/>
                          <w:marBottom w:val="0"/>
                          <w:divBdr>
                            <w:top w:val="none" w:sz="0" w:space="0" w:color="auto"/>
                            <w:left w:val="none" w:sz="0" w:space="0" w:color="auto"/>
                            <w:bottom w:val="none" w:sz="0" w:space="0" w:color="auto"/>
                            <w:right w:val="none" w:sz="0" w:space="0" w:color="auto"/>
                          </w:divBdr>
                          <w:divsChild>
                            <w:div w:id="1286351644">
                              <w:marLeft w:val="0"/>
                              <w:marRight w:val="0"/>
                              <w:marTop w:val="0"/>
                              <w:marBottom w:val="0"/>
                              <w:divBdr>
                                <w:top w:val="none" w:sz="0" w:space="0" w:color="auto"/>
                                <w:left w:val="none" w:sz="0" w:space="0" w:color="auto"/>
                                <w:bottom w:val="none" w:sz="0" w:space="0" w:color="auto"/>
                                <w:right w:val="none" w:sz="0" w:space="0" w:color="auto"/>
                              </w:divBdr>
                              <w:divsChild>
                                <w:div w:id="2113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732479">
      <w:bodyDiv w:val="1"/>
      <w:marLeft w:val="0"/>
      <w:marRight w:val="0"/>
      <w:marTop w:val="0"/>
      <w:marBottom w:val="0"/>
      <w:divBdr>
        <w:top w:val="none" w:sz="0" w:space="0" w:color="auto"/>
        <w:left w:val="none" w:sz="0" w:space="0" w:color="auto"/>
        <w:bottom w:val="none" w:sz="0" w:space="0" w:color="auto"/>
        <w:right w:val="none" w:sz="0" w:space="0" w:color="auto"/>
      </w:divBdr>
    </w:div>
    <w:div w:id="643124961">
      <w:bodyDiv w:val="1"/>
      <w:marLeft w:val="0"/>
      <w:marRight w:val="0"/>
      <w:marTop w:val="0"/>
      <w:marBottom w:val="0"/>
      <w:divBdr>
        <w:top w:val="none" w:sz="0" w:space="0" w:color="auto"/>
        <w:left w:val="none" w:sz="0" w:space="0" w:color="auto"/>
        <w:bottom w:val="none" w:sz="0" w:space="0" w:color="auto"/>
        <w:right w:val="none" w:sz="0" w:space="0" w:color="auto"/>
      </w:divBdr>
    </w:div>
    <w:div w:id="962690030">
      <w:bodyDiv w:val="1"/>
      <w:marLeft w:val="0"/>
      <w:marRight w:val="0"/>
      <w:marTop w:val="0"/>
      <w:marBottom w:val="0"/>
      <w:divBdr>
        <w:top w:val="none" w:sz="0" w:space="0" w:color="auto"/>
        <w:left w:val="none" w:sz="0" w:space="0" w:color="auto"/>
        <w:bottom w:val="none" w:sz="0" w:space="0" w:color="auto"/>
        <w:right w:val="none" w:sz="0" w:space="0" w:color="auto"/>
      </w:divBdr>
    </w:div>
    <w:div w:id="999162191">
      <w:bodyDiv w:val="1"/>
      <w:marLeft w:val="0"/>
      <w:marRight w:val="0"/>
      <w:marTop w:val="0"/>
      <w:marBottom w:val="0"/>
      <w:divBdr>
        <w:top w:val="none" w:sz="0" w:space="0" w:color="auto"/>
        <w:left w:val="none" w:sz="0" w:space="0" w:color="auto"/>
        <w:bottom w:val="none" w:sz="0" w:space="0" w:color="auto"/>
        <w:right w:val="none" w:sz="0" w:space="0" w:color="auto"/>
      </w:divBdr>
      <w:divsChild>
        <w:div w:id="1224757774">
          <w:marLeft w:val="150"/>
          <w:marRight w:val="0"/>
          <w:marTop w:val="300"/>
          <w:marBottom w:val="300"/>
          <w:divBdr>
            <w:top w:val="outset" w:sz="24" w:space="0" w:color="auto"/>
            <w:left w:val="outset" w:sz="24" w:space="0" w:color="auto"/>
            <w:bottom w:val="outset" w:sz="24" w:space="0" w:color="auto"/>
            <w:right w:val="outset" w:sz="24" w:space="0" w:color="auto"/>
          </w:divBdr>
          <w:divsChild>
            <w:div w:id="121316146">
              <w:marLeft w:val="0"/>
              <w:marRight w:val="0"/>
              <w:marTop w:val="0"/>
              <w:marBottom w:val="0"/>
              <w:divBdr>
                <w:top w:val="none" w:sz="0" w:space="0" w:color="auto"/>
                <w:left w:val="none" w:sz="0" w:space="0" w:color="auto"/>
                <w:bottom w:val="none" w:sz="0" w:space="0" w:color="auto"/>
                <w:right w:val="none" w:sz="0" w:space="0" w:color="auto"/>
              </w:divBdr>
              <w:divsChild>
                <w:div w:id="123157472">
                  <w:marLeft w:val="0"/>
                  <w:marRight w:val="0"/>
                  <w:marTop w:val="0"/>
                  <w:marBottom w:val="0"/>
                  <w:divBdr>
                    <w:top w:val="none" w:sz="0" w:space="0" w:color="auto"/>
                    <w:left w:val="none" w:sz="0" w:space="0" w:color="auto"/>
                    <w:bottom w:val="none" w:sz="0" w:space="0" w:color="auto"/>
                    <w:right w:val="none" w:sz="0" w:space="0" w:color="auto"/>
                  </w:divBdr>
                  <w:divsChild>
                    <w:div w:id="228350796">
                      <w:marLeft w:val="0"/>
                      <w:marRight w:val="0"/>
                      <w:marTop w:val="0"/>
                      <w:marBottom w:val="0"/>
                      <w:divBdr>
                        <w:top w:val="none" w:sz="0" w:space="0" w:color="auto"/>
                        <w:left w:val="none" w:sz="0" w:space="0" w:color="auto"/>
                        <w:bottom w:val="none" w:sz="0" w:space="0" w:color="auto"/>
                        <w:right w:val="none" w:sz="0" w:space="0" w:color="auto"/>
                      </w:divBdr>
                      <w:divsChild>
                        <w:div w:id="1824734609">
                          <w:marLeft w:val="0"/>
                          <w:marRight w:val="0"/>
                          <w:marTop w:val="0"/>
                          <w:marBottom w:val="0"/>
                          <w:divBdr>
                            <w:top w:val="none" w:sz="0" w:space="0" w:color="auto"/>
                            <w:left w:val="none" w:sz="0" w:space="0" w:color="auto"/>
                            <w:bottom w:val="none" w:sz="0" w:space="0" w:color="auto"/>
                            <w:right w:val="none" w:sz="0" w:space="0" w:color="auto"/>
                          </w:divBdr>
                          <w:divsChild>
                            <w:div w:id="1196623044">
                              <w:marLeft w:val="0"/>
                              <w:marRight w:val="0"/>
                              <w:marTop w:val="0"/>
                              <w:marBottom w:val="0"/>
                              <w:divBdr>
                                <w:top w:val="none" w:sz="0" w:space="0" w:color="auto"/>
                                <w:left w:val="none" w:sz="0" w:space="0" w:color="auto"/>
                                <w:bottom w:val="none" w:sz="0" w:space="0" w:color="auto"/>
                                <w:right w:val="none" w:sz="0" w:space="0" w:color="auto"/>
                              </w:divBdr>
                              <w:divsChild>
                                <w:div w:id="2547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095649">
          <w:marLeft w:val="0"/>
          <w:marRight w:val="0"/>
          <w:marTop w:val="0"/>
          <w:marBottom w:val="0"/>
          <w:divBdr>
            <w:top w:val="none" w:sz="0" w:space="0" w:color="auto"/>
            <w:left w:val="none" w:sz="0" w:space="0" w:color="auto"/>
            <w:bottom w:val="none" w:sz="0" w:space="0" w:color="auto"/>
            <w:right w:val="none" w:sz="0" w:space="0" w:color="auto"/>
          </w:divBdr>
          <w:divsChild>
            <w:div w:id="1398741398">
              <w:marLeft w:val="0"/>
              <w:marRight w:val="0"/>
              <w:marTop w:val="0"/>
              <w:marBottom w:val="0"/>
              <w:divBdr>
                <w:top w:val="none" w:sz="0" w:space="0" w:color="auto"/>
                <w:left w:val="none" w:sz="0" w:space="0" w:color="auto"/>
                <w:bottom w:val="none" w:sz="0" w:space="0" w:color="auto"/>
                <w:right w:val="none" w:sz="0" w:space="0" w:color="auto"/>
              </w:divBdr>
              <w:divsChild>
                <w:div w:id="1461266083">
                  <w:marLeft w:val="0"/>
                  <w:marRight w:val="0"/>
                  <w:marTop w:val="0"/>
                  <w:marBottom w:val="0"/>
                  <w:divBdr>
                    <w:top w:val="none" w:sz="0" w:space="0" w:color="auto"/>
                    <w:left w:val="none" w:sz="0" w:space="0" w:color="auto"/>
                    <w:bottom w:val="none" w:sz="0" w:space="0" w:color="auto"/>
                    <w:right w:val="none" w:sz="0" w:space="0" w:color="auto"/>
                  </w:divBdr>
                  <w:divsChild>
                    <w:div w:id="1342778596">
                      <w:marLeft w:val="0"/>
                      <w:marRight w:val="0"/>
                      <w:marTop w:val="0"/>
                      <w:marBottom w:val="0"/>
                      <w:divBdr>
                        <w:top w:val="none" w:sz="0" w:space="0" w:color="auto"/>
                        <w:left w:val="none" w:sz="0" w:space="0" w:color="auto"/>
                        <w:bottom w:val="none" w:sz="0" w:space="0" w:color="auto"/>
                        <w:right w:val="none" w:sz="0" w:space="0" w:color="auto"/>
                      </w:divBdr>
                      <w:divsChild>
                        <w:div w:id="1621230808">
                          <w:marLeft w:val="0"/>
                          <w:marRight w:val="0"/>
                          <w:marTop w:val="0"/>
                          <w:marBottom w:val="0"/>
                          <w:divBdr>
                            <w:top w:val="none" w:sz="0" w:space="0" w:color="auto"/>
                            <w:left w:val="none" w:sz="0" w:space="0" w:color="auto"/>
                            <w:bottom w:val="none" w:sz="0" w:space="0" w:color="auto"/>
                            <w:right w:val="none" w:sz="0" w:space="0" w:color="auto"/>
                          </w:divBdr>
                        </w:div>
                      </w:divsChild>
                    </w:div>
                    <w:div w:id="1405183536">
                      <w:marLeft w:val="0"/>
                      <w:marRight w:val="0"/>
                      <w:marTop w:val="0"/>
                      <w:marBottom w:val="0"/>
                      <w:divBdr>
                        <w:top w:val="none" w:sz="0" w:space="0" w:color="auto"/>
                        <w:left w:val="none" w:sz="0" w:space="0" w:color="auto"/>
                        <w:bottom w:val="none" w:sz="0" w:space="0" w:color="auto"/>
                        <w:right w:val="none" w:sz="0" w:space="0" w:color="auto"/>
                      </w:divBdr>
                      <w:divsChild>
                        <w:div w:id="928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001337">
      <w:bodyDiv w:val="1"/>
      <w:marLeft w:val="0"/>
      <w:marRight w:val="0"/>
      <w:marTop w:val="0"/>
      <w:marBottom w:val="0"/>
      <w:divBdr>
        <w:top w:val="none" w:sz="0" w:space="0" w:color="auto"/>
        <w:left w:val="none" w:sz="0" w:space="0" w:color="auto"/>
        <w:bottom w:val="none" w:sz="0" w:space="0" w:color="auto"/>
        <w:right w:val="none" w:sz="0" w:space="0" w:color="auto"/>
      </w:divBdr>
    </w:div>
    <w:div w:id="1943754477">
      <w:bodyDiv w:val="1"/>
      <w:marLeft w:val="0"/>
      <w:marRight w:val="0"/>
      <w:marTop w:val="0"/>
      <w:marBottom w:val="0"/>
      <w:divBdr>
        <w:top w:val="none" w:sz="0" w:space="0" w:color="auto"/>
        <w:left w:val="none" w:sz="0" w:space="0" w:color="auto"/>
        <w:bottom w:val="none" w:sz="0" w:space="0" w:color="auto"/>
        <w:right w:val="none" w:sz="0" w:space="0" w:color="auto"/>
      </w:divBdr>
    </w:div>
    <w:div w:id="20792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Мустафаев Рустам Этибарович</dc:creator>
  <cp:keywords/>
  <dc:description/>
  <cp:lastModifiedBy>Мустафаев Рустам Этибарович</cp:lastModifiedBy>
  <cp:revision>8</cp:revision>
  <cp:lastPrinted>2020-03-11T14:48:00Z</cp:lastPrinted>
  <dcterms:created xsi:type="dcterms:W3CDTF">2020-03-02T09:23:00Z</dcterms:created>
  <dcterms:modified xsi:type="dcterms:W3CDTF">2020-03-22T11:27:00Z</dcterms:modified>
</cp:coreProperties>
</file>