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CD" w:rsidRPr="007677CD" w:rsidRDefault="00836324" w:rsidP="007677CD">
      <w:pPr>
        <w:spacing w:before="450" w:after="450" w:line="240" w:lineRule="auto"/>
        <w:ind w:left="450" w:right="450"/>
        <w:outlineLvl w:val="0"/>
        <w:rPr>
          <w:rFonts w:ascii="Times New Roman" w:eastAsia="Times New Roman" w:hAnsi="Times New Roman" w:cs="Times New Roman"/>
          <w:b/>
          <w:bCs/>
          <w:color w:val="474747"/>
          <w:kern w:val="36"/>
          <w:sz w:val="28"/>
          <w:szCs w:val="28"/>
          <w:lang w:eastAsia="ru-RU"/>
        </w:rPr>
      </w:pPr>
      <w:r>
        <w:rPr>
          <w:rFonts w:ascii="Times New Roman" w:eastAsia="Times New Roman" w:hAnsi="Times New Roman" w:cs="Times New Roman"/>
          <w:b/>
          <w:bCs/>
          <w:color w:val="474747"/>
          <w:kern w:val="36"/>
          <w:sz w:val="28"/>
          <w:szCs w:val="28"/>
          <w:lang w:eastAsia="ru-RU"/>
        </w:rPr>
        <w:t>П</w:t>
      </w:r>
      <w:r w:rsidR="007677CD" w:rsidRPr="007677CD">
        <w:rPr>
          <w:rFonts w:ascii="Times New Roman" w:eastAsia="Times New Roman" w:hAnsi="Times New Roman" w:cs="Times New Roman"/>
          <w:b/>
          <w:bCs/>
          <w:color w:val="474747"/>
          <w:kern w:val="36"/>
          <w:sz w:val="28"/>
          <w:szCs w:val="28"/>
          <w:lang w:eastAsia="ru-RU"/>
        </w:rPr>
        <w:t>орядок отражения изменений в учетной политике в целях бухгалтерского учета</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Учетная политика для целей бухгалтерского учета должна быть сформирована на основании Положения по бухгалтерскому учету «Учетная политика организации» (ПБУ № 1/2008). Данное Положение утвердил Минфин России в приказе от 06.10.2008 г. № 106н.</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В какой срок следует утвердить учетную политику?</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Утвердить учетную политику надо в декабре того года, который предшествует году применения положений учетной политики. Например, можно датировать приказ 30 декабря «уходящего» года. Тогда положения учетной политики будут применяться с 1 января следующего года. Если компания вновь была создана, то она утверждает учетную политику для целей бухгалтерского учета до момента представления бухгалтерской отчетности.</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Когда можно вносить изменения в учетную политику для целей бухгалтерского учета?</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 в случае изменения законодательства;</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 при изменении существенных условий деятельности организации;</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 при разработке новых способов ведения учета.</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Любые изменения в учетной политике компания должна отразить в пояснительной записке к бухгалтерской отчетности.</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Пример составления учетной политики организации в целях бухгалтерского учета представлен в Сборнике практических работ к данному МДК 04.01.</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Порядку отражения изменений в учетной политике организации в целях бухгалтерского учета посвящено ПБУ 21/2008 «Изменение оценочных значений», утвержденное Минфином РФ 06.10.2008 года № 106н:</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1. Положение устанавливает правила признания и раскрытия в бухгалтерской отчетности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 (далее - организации), информации об изменениях оценочных значений. </w:t>
      </w:r>
      <w:r w:rsidRPr="007677CD">
        <w:rPr>
          <w:rFonts w:ascii="Times New Roman" w:eastAsia="Times New Roman" w:hAnsi="Times New Roman" w:cs="Times New Roman"/>
          <w:i/>
          <w:iCs/>
          <w:color w:val="424242"/>
          <w:sz w:val="28"/>
          <w:szCs w:val="28"/>
          <w:lang w:eastAsia="ru-RU"/>
        </w:rPr>
        <w:t>(в ред. Приказа Минфина РФ от 25.10.2010 N 132н).</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 xml:space="preserve">2. Для целей Положения 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w:t>
      </w:r>
      <w:r w:rsidRPr="007677CD">
        <w:rPr>
          <w:rFonts w:ascii="Times New Roman" w:eastAsia="Times New Roman" w:hAnsi="Times New Roman" w:cs="Times New Roman"/>
          <w:color w:val="424242"/>
          <w:sz w:val="28"/>
          <w:szCs w:val="28"/>
          <w:lang w:eastAsia="ru-RU"/>
        </w:rPr>
        <w:lastRenderedPageBreak/>
        <w:t>существующего положения дел в организации, ожидаемых будущих выгод и обязательств и не является исправлением ошибки в бухгалтерской отчетности.</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3. Оценочным значением является величина резерва по сомнительным долгам, резерва под снижение стоимости материально-производственных запасов, других оценочных резервов, сроки полезного использования основных средств, нематериальных активов и иных амортизируемых активов, оценка ожидаемого поступления будущих экономических выгод от использования амортизируемых активов и др.</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Изменение способа оценки активов и обязательств не является изменением оценочного значения. 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для целей бухгалтерской отчетности оно признается изменением оценочного значения.</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4. Изменение оценочного значения, за исключением изменения, указанного в пункте 5 Положения, подлежит признанию в бухгалтерском учете путем включения в доходы или расходы организации (перспективно):</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 периода, в котором произошло изменение, если такое изменение влияет на показатели бухгалтерской отчетности только данного отчетного периода;</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 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5. Изменение оценочного значения, непосредственно влияющее на величину капитала организации, подлежит признанию путем корректировки соответствующих статей капитала в бухгалтерской отчетности за период, в котором произошло изменение.</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6. В пояснительной записке к бухгалтерской отчетности организация должна раскрывать следующую информацию об изменении оценочного значения:</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 содержание изменения, повлиявшего на бухгалтерскую отчетность за данный отчетный период;</w:t>
      </w:r>
    </w:p>
    <w:p w:rsidR="007677CD" w:rsidRPr="007677CD" w:rsidRDefault="007677CD" w:rsidP="007677CD">
      <w:pPr>
        <w:spacing w:before="150" w:after="150" w:line="240" w:lineRule="auto"/>
        <w:ind w:left="150" w:right="150"/>
        <w:jc w:val="both"/>
        <w:rPr>
          <w:rFonts w:ascii="Times New Roman" w:eastAsia="Times New Roman" w:hAnsi="Times New Roman" w:cs="Times New Roman"/>
          <w:color w:val="424242"/>
          <w:sz w:val="28"/>
          <w:szCs w:val="28"/>
          <w:lang w:eastAsia="ru-RU"/>
        </w:rPr>
      </w:pPr>
      <w:r w:rsidRPr="007677CD">
        <w:rPr>
          <w:rFonts w:ascii="Times New Roman" w:eastAsia="Times New Roman" w:hAnsi="Times New Roman" w:cs="Times New Roman"/>
          <w:color w:val="424242"/>
          <w:sz w:val="28"/>
          <w:szCs w:val="28"/>
          <w:lang w:eastAsia="ru-RU"/>
        </w:rPr>
        <w:t>- содержание изменения, которое повлияет на бухгалтерскую отчетность за будущие периоды, за исключением случаев, когда оценить влияние изменения на бухгалтерскую отчетность за будущие периоды невозможно. Факт невозможности такой оценки также подлежит раскрытию.</w:t>
      </w:r>
    </w:p>
    <w:p w:rsidR="00CC11BD" w:rsidRPr="00862486" w:rsidRDefault="00CC11BD" w:rsidP="00C743F6">
      <w:pPr>
        <w:jc w:val="both"/>
        <w:rPr>
          <w:rFonts w:ascii="Times New Roman" w:hAnsi="Times New Roman" w:cs="Times New Roman"/>
          <w:sz w:val="28"/>
          <w:szCs w:val="28"/>
        </w:rPr>
      </w:pPr>
    </w:p>
    <w:sectPr w:rsidR="00CC11BD" w:rsidRPr="00862486" w:rsidSect="00583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9A1"/>
    <w:multiLevelType w:val="multilevel"/>
    <w:tmpl w:val="4970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9688F"/>
    <w:multiLevelType w:val="multilevel"/>
    <w:tmpl w:val="272E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D33FB"/>
    <w:multiLevelType w:val="multilevel"/>
    <w:tmpl w:val="D2CC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77AC9"/>
    <w:multiLevelType w:val="multilevel"/>
    <w:tmpl w:val="9118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869C7"/>
    <w:multiLevelType w:val="multilevel"/>
    <w:tmpl w:val="7AC8D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16773"/>
    <w:multiLevelType w:val="multilevel"/>
    <w:tmpl w:val="CA7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D30F6"/>
    <w:multiLevelType w:val="multilevel"/>
    <w:tmpl w:val="F654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045B6"/>
    <w:multiLevelType w:val="multilevel"/>
    <w:tmpl w:val="59D6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E1D06"/>
    <w:multiLevelType w:val="multilevel"/>
    <w:tmpl w:val="371A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428D6"/>
    <w:multiLevelType w:val="multilevel"/>
    <w:tmpl w:val="BF7E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17B58"/>
    <w:multiLevelType w:val="multilevel"/>
    <w:tmpl w:val="4EF6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4203E"/>
    <w:multiLevelType w:val="multilevel"/>
    <w:tmpl w:val="3734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4724C6"/>
    <w:multiLevelType w:val="multilevel"/>
    <w:tmpl w:val="D73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A638E"/>
    <w:multiLevelType w:val="multilevel"/>
    <w:tmpl w:val="1CC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3301B"/>
    <w:multiLevelType w:val="multilevel"/>
    <w:tmpl w:val="88C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F6060"/>
    <w:multiLevelType w:val="multilevel"/>
    <w:tmpl w:val="2346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C6B04"/>
    <w:multiLevelType w:val="multilevel"/>
    <w:tmpl w:val="7EFC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33BBA"/>
    <w:multiLevelType w:val="multilevel"/>
    <w:tmpl w:val="1BA857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6652B"/>
    <w:multiLevelType w:val="multilevel"/>
    <w:tmpl w:val="FF1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52185A"/>
    <w:multiLevelType w:val="multilevel"/>
    <w:tmpl w:val="E81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96105"/>
    <w:multiLevelType w:val="multilevel"/>
    <w:tmpl w:val="89E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25E2D"/>
    <w:multiLevelType w:val="multilevel"/>
    <w:tmpl w:val="5E4C046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397633"/>
    <w:multiLevelType w:val="multilevel"/>
    <w:tmpl w:val="A5A2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B16310"/>
    <w:multiLevelType w:val="multilevel"/>
    <w:tmpl w:val="5018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0A53D4"/>
    <w:multiLevelType w:val="multilevel"/>
    <w:tmpl w:val="539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FB0127"/>
    <w:multiLevelType w:val="multilevel"/>
    <w:tmpl w:val="D67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F7146F"/>
    <w:multiLevelType w:val="multilevel"/>
    <w:tmpl w:val="42E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432E4"/>
    <w:multiLevelType w:val="multilevel"/>
    <w:tmpl w:val="004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0B76A6"/>
    <w:multiLevelType w:val="multilevel"/>
    <w:tmpl w:val="2484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1"/>
  </w:num>
  <w:num w:numId="4">
    <w:abstractNumId w:val="4"/>
  </w:num>
  <w:num w:numId="5">
    <w:abstractNumId w:val="19"/>
  </w:num>
  <w:num w:numId="6">
    <w:abstractNumId w:val="7"/>
  </w:num>
  <w:num w:numId="7">
    <w:abstractNumId w:val="25"/>
  </w:num>
  <w:num w:numId="8">
    <w:abstractNumId w:val="3"/>
  </w:num>
  <w:num w:numId="9">
    <w:abstractNumId w:val="0"/>
  </w:num>
  <w:num w:numId="10">
    <w:abstractNumId w:val="22"/>
  </w:num>
  <w:num w:numId="11">
    <w:abstractNumId w:val="6"/>
  </w:num>
  <w:num w:numId="12">
    <w:abstractNumId w:val="17"/>
  </w:num>
  <w:num w:numId="13">
    <w:abstractNumId w:val="2"/>
  </w:num>
  <w:num w:numId="14">
    <w:abstractNumId w:val="13"/>
  </w:num>
  <w:num w:numId="15">
    <w:abstractNumId w:val="10"/>
  </w:num>
  <w:num w:numId="16">
    <w:abstractNumId w:val="23"/>
  </w:num>
  <w:num w:numId="17">
    <w:abstractNumId w:val="20"/>
  </w:num>
  <w:num w:numId="18">
    <w:abstractNumId w:val="24"/>
  </w:num>
  <w:num w:numId="19">
    <w:abstractNumId w:val="12"/>
  </w:num>
  <w:num w:numId="20">
    <w:abstractNumId w:val="1"/>
  </w:num>
  <w:num w:numId="21">
    <w:abstractNumId w:val="5"/>
  </w:num>
  <w:num w:numId="22">
    <w:abstractNumId w:val="8"/>
  </w:num>
  <w:num w:numId="23">
    <w:abstractNumId w:val="14"/>
  </w:num>
  <w:num w:numId="24">
    <w:abstractNumId w:val="18"/>
  </w:num>
  <w:num w:numId="25">
    <w:abstractNumId w:val="28"/>
  </w:num>
  <w:num w:numId="26">
    <w:abstractNumId w:val="9"/>
  </w:num>
  <w:num w:numId="27">
    <w:abstractNumId w:val="26"/>
  </w:num>
  <w:num w:numId="28">
    <w:abstractNumId w:val="2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73AAE"/>
    <w:rsid w:val="000A3EF4"/>
    <w:rsid w:val="005830EB"/>
    <w:rsid w:val="007677CD"/>
    <w:rsid w:val="00836324"/>
    <w:rsid w:val="00862486"/>
    <w:rsid w:val="00A655E5"/>
    <w:rsid w:val="00BD09AB"/>
    <w:rsid w:val="00C12F32"/>
    <w:rsid w:val="00C743F6"/>
    <w:rsid w:val="00CC11BD"/>
    <w:rsid w:val="00D73AAE"/>
    <w:rsid w:val="00DA7FDA"/>
    <w:rsid w:val="00EA2DE2"/>
    <w:rsid w:val="00F55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F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2F32"/>
    <w:rPr>
      <w:rFonts w:ascii="Segoe UI" w:hAnsi="Segoe UI" w:cs="Segoe UI"/>
      <w:sz w:val="18"/>
      <w:szCs w:val="18"/>
    </w:rPr>
  </w:style>
  <w:style w:type="paragraph" w:styleId="a5">
    <w:name w:val="Normal (Web)"/>
    <w:basedOn w:val="a"/>
    <w:uiPriority w:val="99"/>
    <w:semiHidden/>
    <w:unhideWhenUsed/>
    <w:rsid w:val="00583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C11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1167975">
      <w:bodyDiv w:val="1"/>
      <w:marLeft w:val="0"/>
      <w:marRight w:val="0"/>
      <w:marTop w:val="0"/>
      <w:marBottom w:val="0"/>
      <w:divBdr>
        <w:top w:val="none" w:sz="0" w:space="0" w:color="auto"/>
        <w:left w:val="none" w:sz="0" w:space="0" w:color="auto"/>
        <w:bottom w:val="none" w:sz="0" w:space="0" w:color="auto"/>
        <w:right w:val="none" w:sz="0" w:space="0" w:color="auto"/>
      </w:divBdr>
      <w:divsChild>
        <w:div w:id="2022588843">
          <w:marLeft w:val="150"/>
          <w:marRight w:val="0"/>
          <w:marTop w:val="300"/>
          <w:marBottom w:val="300"/>
          <w:divBdr>
            <w:top w:val="outset" w:sz="24" w:space="0" w:color="auto"/>
            <w:left w:val="outset" w:sz="24" w:space="0" w:color="auto"/>
            <w:bottom w:val="outset" w:sz="24" w:space="0" w:color="auto"/>
            <w:right w:val="outset" w:sz="24" w:space="0" w:color="auto"/>
          </w:divBdr>
          <w:divsChild>
            <w:div w:id="551698163">
              <w:marLeft w:val="0"/>
              <w:marRight w:val="0"/>
              <w:marTop w:val="0"/>
              <w:marBottom w:val="0"/>
              <w:divBdr>
                <w:top w:val="none" w:sz="0" w:space="0" w:color="auto"/>
                <w:left w:val="none" w:sz="0" w:space="0" w:color="auto"/>
                <w:bottom w:val="none" w:sz="0" w:space="0" w:color="auto"/>
                <w:right w:val="none" w:sz="0" w:space="0" w:color="auto"/>
              </w:divBdr>
              <w:divsChild>
                <w:div w:id="2031299991">
                  <w:marLeft w:val="0"/>
                  <w:marRight w:val="0"/>
                  <w:marTop w:val="0"/>
                  <w:marBottom w:val="0"/>
                  <w:divBdr>
                    <w:top w:val="none" w:sz="0" w:space="0" w:color="auto"/>
                    <w:left w:val="none" w:sz="0" w:space="0" w:color="auto"/>
                    <w:bottom w:val="none" w:sz="0" w:space="0" w:color="auto"/>
                    <w:right w:val="none" w:sz="0" w:space="0" w:color="auto"/>
                  </w:divBdr>
                  <w:divsChild>
                    <w:div w:id="1279220362">
                      <w:marLeft w:val="0"/>
                      <w:marRight w:val="0"/>
                      <w:marTop w:val="0"/>
                      <w:marBottom w:val="0"/>
                      <w:divBdr>
                        <w:top w:val="none" w:sz="0" w:space="0" w:color="auto"/>
                        <w:left w:val="none" w:sz="0" w:space="0" w:color="auto"/>
                        <w:bottom w:val="none" w:sz="0" w:space="0" w:color="auto"/>
                        <w:right w:val="none" w:sz="0" w:space="0" w:color="auto"/>
                      </w:divBdr>
                      <w:divsChild>
                        <w:div w:id="1634286585">
                          <w:marLeft w:val="0"/>
                          <w:marRight w:val="0"/>
                          <w:marTop w:val="0"/>
                          <w:marBottom w:val="0"/>
                          <w:divBdr>
                            <w:top w:val="none" w:sz="0" w:space="0" w:color="auto"/>
                            <w:left w:val="none" w:sz="0" w:space="0" w:color="auto"/>
                            <w:bottom w:val="none" w:sz="0" w:space="0" w:color="auto"/>
                            <w:right w:val="none" w:sz="0" w:space="0" w:color="auto"/>
                          </w:divBdr>
                          <w:divsChild>
                            <w:div w:id="1286351644">
                              <w:marLeft w:val="0"/>
                              <w:marRight w:val="0"/>
                              <w:marTop w:val="0"/>
                              <w:marBottom w:val="0"/>
                              <w:divBdr>
                                <w:top w:val="none" w:sz="0" w:space="0" w:color="auto"/>
                                <w:left w:val="none" w:sz="0" w:space="0" w:color="auto"/>
                                <w:bottom w:val="none" w:sz="0" w:space="0" w:color="auto"/>
                                <w:right w:val="none" w:sz="0" w:space="0" w:color="auto"/>
                              </w:divBdr>
                              <w:divsChild>
                                <w:div w:id="2113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2479">
      <w:bodyDiv w:val="1"/>
      <w:marLeft w:val="0"/>
      <w:marRight w:val="0"/>
      <w:marTop w:val="0"/>
      <w:marBottom w:val="0"/>
      <w:divBdr>
        <w:top w:val="none" w:sz="0" w:space="0" w:color="auto"/>
        <w:left w:val="none" w:sz="0" w:space="0" w:color="auto"/>
        <w:bottom w:val="none" w:sz="0" w:space="0" w:color="auto"/>
        <w:right w:val="none" w:sz="0" w:space="0" w:color="auto"/>
      </w:divBdr>
    </w:div>
    <w:div w:id="643124961">
      <w:bodyDiv w:val="1"/>
      <w:marLeft w:val="0"/>
      <w:marRight w:val="0"/>
      <w:marTop w:val="0"/>
      <w:marBottom w:val="0"/>
      <w:divBdr>
        <w:top w:val="none" w:sz="0" w:space="0" w:color="auto"/>
        <w:left w:val="none" w:sz="0" w:space="0" w:color="auto"/>
        <w:bottom w:val="none" w:sz="0" w:space="0" w:color="auto"/>
        <w:right w:val="none" w:sz="0" w:space="0" w:color="auto"/>
      </w:divBdr>
    </w:div>
    <w:div w:id="962690030">
      <w:bodyDiv w:val="1"/>
      <w:marLeft w:val="0"/>
      <w:marRight w:val="0"/>
      <w:marTop w:val="0"/>
      <w:marBottom w:val="0"/>
      <w:divBdr>
        <w:top w:val="none" w:sz="0" w:space="0" w:color="auto"/>
        <w:left w:val="none" w:sz="0" w:space="0" w:color="auto"/>
        <w:bottom w:val="none" w:sz="0" w:space="0" w:color="auto"/>
        <w:right w:val="none" w:sz="0" w:space="0" w:color="auto"/>
      </w:divBdr>
    </w:div>
    <w:div w:id="999162191">
      <w:bodyDiv w:val="1"/>
      <w:marLeft w:val="0"/>
      <w:marRight w:val="0"/>
      <w:marTop w:val="0"/>
      <w:marBottom w:val="0"/>
      <w:divBdr>
        <w:top w:val="none" w:sz="0" w:space="0" w:color="auto"/>
        <w:left w:val="none" w:sz="0" w:space="0" w:color="auto"/>
        <w:bottom w:val="none" w:sz="0" w:space="0" w:color="auto"/>
        <w:right w:val="none" w:sz="0" w:space="0" w:color="auto"/>
      </w:divBdr>
      <w:divsChild>
        <w:div w:id="1224757774">
          <w:marLeft w:val="150"/>
          <w:marRight w:val="0"/>
          <w:marTop w:val="300"/>
          <w:marBottom w:val="300"/>
          <w:divBdr>
            <w:top w:val="outset" w:sz="24" w:space="0" w:color="auto"/>
            <w:left w:val="outset" w:sz="24" w:space="0" w:color="auto"/>
            <w:bottom w:val="outset" w:sz="24" w:space="0" w:color="auto"/>
            <w:right w:val="outset" w:sz="24" w:space="0" w:color="auto"/>
          </w:divBdr>
          <w:divsChild>
            <w:div w:id="121316146">
              <w:marLeft w:val="0"/>
              <w:marRight w:val="0"/>
              <w:marTop w:val="0"/>
              <w:marBottom w:val="0"/>
              <w:divBdr>
                <w:top w:val="none" w:sz="0" w:space="0" w:color="auto"/>
                <w:left w:val="none" w:sz="0" w:space="0" w:color="auto"/>
                <w:bottom w:val="none" w:sz="0" w:space="0" w:color="auto"/>
                <w:right w:val="none" w:sz="0" w:space="0" w:color="auto"/>
              </w:divBdr>
              <w:divsChild>
                <w:div w:id="123157472">
                  <w:marLeft w:val="0"/>
                  <w:marRight w:val="0"/>
                  <w:marTop w:val="0"/>
                  <w:marBottom w:val="0"/>
                  <w:divBdr>
                    <w:top w:val="none" w:sz="0" w:space="0" w:color="auto"/>
                    <w:left w:val="none" w:sz="0" w:space="0" w:color="auto"/>
                    <w:bottom w:val="none" w:sz="0" w:space="0" w:color="auto"/>
                    <w:right w:val="none" w:sz="0" w:space="0" w:color="auto"/>
                  </w:divBdr>
                  <w:divsChild>
                    <w:div w:id="228350796">
                      <w:marLeft w:val="0"/>
                      <w:marRight w:val="0"/>
                      <w:marTop w:val="0"/>
                      <w:marBottom w:val="0"/>
                      <w:divBdr>
                        <w:top w:val="none" w:sz="0" w:space="0" w:color="auto"/>
                        <w:left w:val="none" w:sz="0" w:space="0" w:color="auto"/>
                        <w:bottom w:val="none" w:sz="0" w:space="0" w:color="auto"/>
                        <w:right w:val="none" w:sz="0" w:space="0" w:color="auto"/>
                      </w:divBdr>
                      <w:divsChild>
                        <w:div w:id="1824734609">
                          <w:marLeft w:val="0"/>
                          <w:marRight w:val="0"/>
                          <w:marTop w:val="0"/>
                          <w:marBottom w:val="0"/>
                          <w:divBdr>
                            <w:top w:val="none" w:sz="0" w:space="0" w:color="auto"/>
                            <w:left w:val="none" w:sz="0" w:space="0" w:color="auto"/>
                            <w:bottom w:val="none" w:sz="0" w:space="0" w:color="auto"/>
                            <w:right w:val="none" w:sz="0" w:space="0" w:color="auto"/>
                          </w:divBdr>
                          <w:divsChild>
                            <w:div w:id="1196623044">
                              <w:marLeft w:val="0"/>
                              <w:marRight w:val="0"/>
                              <w:marTop w:val="0"/>
                              <w:marBottom w:val="0"/>
                              <w:divBdr>
                                <w:top w:val="none" w:sz="0" w:space="0" w:color="auto"/>
                                <w:left w:val="none" w:sz="0" w:space="0" w:color="auto"/>
                                <w:bottom w:val="none" w:sz="0" w:space="0" w:color="auto"/>
                                <w:right w:val="none" w:sz="0" w:space="0" w:color="auto"/>
                              </w:divBdr>
                              <w:divsChild>
                                <w:div w:id="2547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5649">
          <w:marLeft w:val="0"/>
          <w:marRight w:val="0"/>
          <w:marTop w:val="0"/>
          <w:marBottom w:val="0"/>
          <w:divBdr>
            <w:top w:val="none" w:sz="0" w:space="0" w:color="auto"/>
            <w:left w:val="none" w:sz="0" w:space="0" w:color="auto"/>
            <w:bottom w:val="none" w:sz="0" w:space="0" w:color="auto"/>
            <w:right w:val="none" w:sz="0" w:space="0" w:color="auto"/>
          </w:divBdr>
          <w:divsChild>
            <w:div w:id="1398741398">
              <w:marLeft w:val="0"/>
              <w:marRight w:val="0"/>
              <w:marTop w:val="0"/>
              <w:marBottom w:val="0"/>
              <w:divBdr>
                <w:top w:val="none" w:sz="0" w:space="0" w:color="auto"/>
                <w:left w:val="none" w:sz="0" w:space="0" w:color="auto"/>
                <w:bottom w:val="none" w:sz="0" w:space="0" w:color="auto"/>
                <w:right w:val="none" w:sz="0" w:space="0" w:color="auto"/>
              </w:divBdr>
              <w:divsChild>
                <w:div w:id="1461266083">
                  <w:marLeft w:val="0"/>
                  <w:marRight w:val="0"/>
                  <w:marTop w:val="0"/>
                  <w:marBottom w:val="0"/>
                  <w:divBdr>
                    <w:top w:val="none" w:sz="0" w:space="0" w:color="auto"/>
                    <w:left w:val="none" w:sz="0" w:space="0" w:color="auto"/>
                    <w:bottom w:val="none" w:sz="0" w:space="0" w:color="auto"/>
                    <w:right w:val="none" w:sz="0" w:space="0" w:color="auto"/>
                  </w:divBdr>
                  <w:divsChild>
                    <w:div w:id="1342778596">
                      <w:marLeft w:val="0"/>
                      <w:marRight w:val="0"/>
                      <w:marTop w:val="0"/>
                      <w:marBottom w:val="0"/>
                      <w:divBdr>
                        <w:top w:val="none" w:sz="0" w:space="0" w:color="auto"/>
                        <w:left w:val="none" w:sz="0" w:space="0" w:color="auto"/>
                        <w:bottom w:val="none" w:sz="0" w:space="0" w:color="auto"/>
                        <w:right w:val="none" w:sz="0" w:space="0" w:color="auto"/>
                      </w:divBdr>
                      <w:divsChild>
                        <w:div w:id="1621230808">
                          <w:marLeft w:val="0"/>
                          <w:marRight w:val="0"/>
                          <w:marTop w:val="0"/>
                          <w:marBottom w:val="0"/>
                          <w:divBdr>
                            <w:top w:val="none" w:sz="0" w:space="0" w:color="auto"/>
                            <w:left w:val="none" w:sz="0" w:space="0" w:color="auto"/>
                            <w:bottom w:val="none" w:sz="0" w:space="0" w:color="auto"/>
                            <w:right w:val="none" w:sz="0" w:space="0" w:color="auto"/>
                          </w:divBdr>
                        </w:div>
                      </w:divsChild>
                    </w:div>
                    <w:div w:id="1405183536">
                      <w:marLeft w:val="0"/>
                      <w:marRight w:val="0"/>
                      <w:marTop w:val="0"/>
                      <w:marBottom w:val="0"/>
                      <w:divBdr>
                        <w:top w:val="none" w:sz="0" w:space="0" w:color="auto"/>
                        <w:left w:val="none" w:sz="0" w:space="0" w:color="auto"/>
                        <w:bottom w:val="none" w:sz="0" w:space="0" w:color="auto"/>
                        <w:right w:val="none" w:sz="0" w:space="0" w:color="auto"/>
                      </w:divBdr>
                      <w:divsChild>
                        <w:div w:id="928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1337">
      <w:bodyDiv w:val="1"/>
      <w:marLeft w:val="0"/>
      <w:marRight w:val="0"/>
      <w:marTop w:val="0"/>
      <w:marBottom w:val="0"/>
      <w:divBdr>
        <w:top w:val="none" w:sz="0" w:space="0" w:color="auto"/>
        <w:left w:val="none" w:sz="0" w:space="0" w:color="auto"/>
        <w:bottom w:val="none" w:sz="0" w:space="0" w:color="auto"/>
        <w:right w:val="none" w:sz="0" w:space="0" w:color="auto"/>
      </w:divBdr>
    </w:div>
    <w:div w:id="1347706559">
      <w:bodyDiv w:val="1"/>
      <w:marLeft w:val="0"/>
      <w:marRight w:val="0"/>
      <w:marTop w:val="0"/>
      <w:marBottom w:val="0"/>
      <w:divBdr>
        <w:top w:val="none" w:sz="0" w:space="0" w:color="auto"/>
        <w:left w:val="none" w:sz="0" w:space="0" w:color="auto"/>
        <w:bottom w:val="none" w:sz="0" w:space="0" w:color="auto"/>
        <w:right w:val="none" w:sz="0" w:space="0" w:color="auto"/>
      </w:divBdr>
    </w:div>
    <w:div w:id="1448311533">
      <w:bodyDiv w:val="1"/>
      <w:marLeft w:val="0"/>
      <w:marRight w:val="0"/>
      <w:marTop w:val="0"/>
      <w:marBottom w:val="0"/>
      <w:divBdr>
        <w:top w:val="none" w:sz="0" w:space="0" w:color="auto"/>
        <w:left w:val="none" w:sz="0" w:space="0" w:color="auto"/>
        <w:bottom w:val="none" w:sz="0" w:space="0" w:color="auto"/>
        <w:right w:val="none" w:sz="0" w:space="0" w:color="auto"/>
      </w:divBdr>
    </w:div>
    <w:div w:id="1943754477">
      <w:bodyDiv w:val="1"/>
      <w:marLeft w:val="0"/>
      <w:marRight w:val="0"/>
      <w:marTop w:val="0"/>
      <w:marBottom w:val="0"/>
      <w:divBdr>
        <w:top w:val="none" w:sz="0" w:space="0" w:color="auto"/>
        <w:left w:val="none" w:sz="0" w:space="0" w:color="auto"/>
        <w:bottom w:val="none" w:sz="0" w:space="0" w:color="auto"/>
        <w:right w:val="none" w:sz="0" w:space="0" w:color="auto"/>
      </w:divBdr>
    </w:div>
    <w:div w:id="20792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Мустафаев Рустам Этибарович</dc:creator>
  <cp:keywords/>
  <dc:description/>
  <cp:lastModifiedBy>Samsung</cp:lastModifiedBy>
  <cp:revision>12</cp:revision>
  <cp:lastPrinted>2020-03-11T14:48:00Z</cp:lastPrinted>
  <dcterms:created xsi:type="dcterms:W3CDTF">2020-03-02T09:23:00Z</dcterms:created>
  <dcterms:modified xsi:type="dcterms:W3CDTF">2020-04-01T15:07:00Z</dcterms:modified>
</cp:coreProperties>
</file>