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Default="00C277A2" w:rsidP="00845D8A">
      <w:pPr>
        <w:jc w:val="center"/>
        <w:rPr>
          <w:b/>
          <w:bCs/>
          <w:color w:val="000000"/>
        </w:rPr>
      </w:pPr>
      <w:r w:rsidRPr="00845D8A">
        <w:rPr>
          <w:b/>
          <w:bCs/>
          <w:color w:val="000000"/>
        </w:rPr>
        <w:t xml:space="preserve">Тема: </w:t>
      </w:r>
      <w:r w:rsidR="00845D8A">
        <w:rPr>
          <w:b/>
          <w:bCs/>
          <w:color w:val="000000"/>
        </w:rPr>
        <w:t>П</w:t>
      </w:r>
      <w:r w:rsidR="00845D8A" w:rsidRPr="00845D8A">
        <w:rPr>
          <w:b/>
          <w:bCs/>
          <w:color w:val="000000"/>
        </w:rPr>
        <w:t>онятие порядков и стандартов медицинской помощи</w:t>
      </w:r>
    </w:p>
    <w:p w:rsidR="00845D8A" w:rsidRDefault="00845D8A" w:rsidP="00845D8A">
      <w:pPr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План:</w:t>
      </w:r>
    </w:p>
    <w:p w:rsidR="00845D8A" w:rsidRDefault="00845D8A" w:rsidP="00845D8A">
      <w:pPr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1. Порядки оказания медицинской помощи</w:t>
      </w:r>
    </w:p>
    <w:p w:rsidR="00845D8A" w:rsidRPr="00845D8A" w:rsidRDefault="00845D8A" w:rsidP="00845D8A">
      <w:pPr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2. Модели пациента</w:t>
      </w:r>
    </w:p>
    <w:p w:rsidR="00C277A2" w:rsidRPr="00845D8A" w:rsidRDefault="00845D8A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277A2" w:rsidRPr="00845D8A">
        <w:rPr>
          <w:color w:val="000000"/>
          <w:sz w:val="28"/>
          <w:szCs w:val="28"/>
        </w:rPr>
        <w:t>Порядки оказания медицинской помощи и стандарты медицин</w:t>
      </w:r>
      <w:r w:rsidR="00C277A2" w:rsidRPr="00845D8A">
        <w:rPr>
          <w:color w:val="000000"/>
          <w:sz w:val="28"/>
          <w:szCs w:val="28"/>
        </w:rPr>
        <w:softHyphen/>
        <w:t>ской помощи утверждаются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В Российской Федерации таким органом является Министерство здравоохранения РФ. Для утверждения по</w:t>
      </w:r>
      <w:r w:rsidR="00C277A2" w:rsidRPr="00845D8A">
        <w:rPr>
          <w:color w:val="000000"/>
          <w:sz w:val="28"/>
          <w:szCs w:val="28"/>
        </w:rPr>
        <w:softHyphen/>
        <w:t>рядка или стандарта издается соответствующий приказ, который за</w:t>
      </w:r>
      <w:r w:rsidR="00C277A2" w:rsidRPr="00845D8A">
        <w:rPr>
          <w:color w:val="000000"/>
          <w:sz w:val="28"/>
          <w:szCs w:val="28"/>
        </w:rPr>
        <w:softHyphen/>
        <w:t>тем регистрируется в Министерстве юстиции РФ. В соответствии со статьей 37 ФЗ № 323 «Об основах охраны здоровья граждан в РФ» медицинская помощь организуется и оказывается в соответствии с порядками оказания медицинской помощи, обязательными для ис</w:t>
      </w:r>
      <w:r w:rsidR="00C277A2" w:rsidRPr="00845D8A">
        <w:rPr>
          <w:color w:val="000000"/>
          <w:sz w:val="28"/>
          <w:szCs w:val="28"/>
        </w:rPr>
        <w:softHyphen/>
        <w:t>полнения на территории Российской Федерации всеми медицин</w:t>
      </w:r>
      <w:r w:rsidR="00C277A2" w:rsidRPr="00845D8A">
        <w:rPr>
          <w:color w:val="000000"/>
          <w:sz w:val="28"/>
          <w:szCs w:val="28"/>
        </w:rPr>
        <w:softHyphen/>
        <w:t>скими организациями, а также на основе стандартов медицинской помощи. Необходимо подчеркнуть, что порядки обязательны для ис</w:t>
      </w:r>
      <w:r w:rsidR="00C277A2" w:rsidRPr="00845D8A">
        <w:rPr>
          <w:color w:val="000000"/>
          <w:sz w:val="28"/>
          <w:szCs w:val="28"/>
        </w:rPr>
        <w:softHyphen/>
        <w:t>полнения всеми медицинскими организациями независимо от орга</w:t>
      </w:r>
      <w:r w:rsidR="00C277A2" w:rsidRPr="00845D8A">
        <w:rPr>
          <w:color w:val="000000"/>
          <w:sz w:val="28"/>
          <w:szCs w:val="28"/>
        </w:rPr>
        <w:softHyphen/>
        <w:t xml:space="preserve">низационно-правовой формы, т.е. и государственными, и частными. 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Выделяют порядки оказания медицинской помощи по отдельным ее видам, профилям, заболеваниям или состояниям (группам заболе</w:t>
      </w:r>
      <w:r w:rsidRPr="00845D8A">
        <w:rPr>
          <w:color w:val="000000"/>
          <w:sz w:val="28"/>
          <w:szCs w:val="28"/>
        </w:rPr>
        <w:softHyphen/>
        <w:t>ваний или состояний). Порядок включает в себя: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1) этапы оказания медицинской помощи;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2) правила организации деятельности медицинской организации (ее структурного подразделения, врача);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3) стандарт оснащения медицинской организации, ее структур</w:t>
      </w:r>
      <w:r w:rsidRPr="00845D8A">
        <w:rPr>
          <w:color w:val="000000"/>
          <w:sz w:val="28"/>
          <w:szCs w:val="28"/>
        </w:rPr>
        <w:softHyphen/>
        <w:t>ных подразделений;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4) рекомендуемые штатные нормативы медицинской организа</w:t>
      </w:r>
      <w:r w:rsidRPr="00845D8A">
        <w:rPr>
          <w:color w:val="000000"/>
          <w:sz w:val="28"/>
          <w:szCs w:val="28"/>
        </w:rPr>
        <w:softHyphen/>
        <w:t>ции, ее структурных подразделений;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lastRenderedPageBreak/>
        <w:t>5) иные положения, исходя из особенностей оказания медицин</w:t>
      </w:r>
      <w:r w:rsidRPr="00845D8A">
        <w:rPr>
          <w:color w:val="000000"/>
          <w:sz w:val="28"/>
          <w:szCs w:val="28"/>
        </w:rPr>
        <w:softHyphen/>
        <w:t>ской помощи.</w:t>
      </w:r>
    </w:p>
    <w:p w:rsidR="00C277A2" w:rsidRPr="00845D8A" w:rsidRDefault="00C277A2" w:rsidP="00845D8A">
      <w:pPr>
        <w:rPr>
          <w:color w:val="000000"/>
        </w:rPr>
      </w:pPr>
      <w:r w:rsidRPr="00845D8A">
        <w:rPr>
          <w:color w:val="000000"/>
        </w:rPr>
        <w:t>Структура порядка в каждом случае может быть уточнена, исходя из специфики оказания конкретного вида (по профилю) медицин</w:t>
      </w:r>
      <w:r w:rsidRPr="00845D8A">
        <w:rPr>
          <w:color w:val="000000"/>
        </w:rPr>
        <w:softHyphen/>
        <w:t>ской помощи.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Частью 5 ст. 32 ФЗ 323 закреплена обязанность уполномоченного федерального органа (МЗ РФ) устанавливать положения об органи</w:t>
      </w:r>
      <w:r w:rsidRPr="00845D8A">
        <w:rPr>
          <w:color w:val="000000"/>
          <w:sz w:val="28"/>
          <w:szCs w:val="28"/>
        </w:rPr>
        <w:softHyphen/>
        <w:t>зации медпомощи по видам, условиям и формам. По состоянию на июль 2017 года утверждены следующие положения: Положение об организации первичной медико-санитарной помощи взрослому на</w:t>
      </w:r>
      <w:r w:rsidRPr="00845D8A">
        <w:rPr>
          <w:color w:val="000000"/>
          <w:sz w:val="28"/>
          <w:szCs w:val="28"/>
        </w:rPr>
        <w:softHyphen/>
        <w:t>селению (приказ МЗРФ от 15.05.2012 № 543н), Положение об ока</w:t>
      </w:r>
      <w:r w:rsidRPr="00845D8A">
        <w:rPr>
          <w:color w:val="000000"/>
          <w:sz w:val="28"/>
          <w:szCs w:val="28"/>
        </w:rPr>
        <w:softHyphen/>
        <w:t>зании специализированной, в том числе высокотехнологичной ме</w:t>
      </w:r>
      <w:r w:rsidRPr="00845D8A">
        <w:rPr>
          <w:color w:val="000000"/>
          <w:sz w:val="28"/>
          <w:szCs w:val="28"/>
        </w:rPr>
        <w:softHyphen/>
        <w:t>дицинской помощи (приказ МЗРФ от 02.12.2014 № 796н), Порядок оказания скорой, в т.ч. скорой специализированной, медицинской помощи (приказ МЗ РФ от 12.06.2013 № 388н), Порядок оказания паллиативной медицинской помощи взрослому населению (приказ Минздрава России от 14.04.2015 № 187н), Порядок оказания палли</w:t>
      </w:r>
      <w:r w:rsidRPr="00845D8A">
        <w:rPr>
          <w:color w:val="000000"/>
          <w:sz w:val="28"/>
          <w:szCs w:val="28"/>
        </w:rPr>
        <w:softHyphen/>
        <w:t>ативной медицинской помощи детям (приказ Минздрава России от 14.04.2015 N 193н).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Утверждены и действуют порядки для решения определённых задач, например, диспансеризации отдельных групп взрослого на</w:t>
      </w:r>
      <w:r w:rsidRPr="00845D8A">
        <w:rPr>
          <w:color w:val="000000"/>
          <w:sz w:val="28"/>
          <w:szCs w:val="28"/>
        </w:rPr>
        <w:softHyphen/>
        <w:t>селения, профилактических медицинских осмотров несовершенно</w:t>
      </w:r>
      <w:r w:rsidRPr="00845D8A">
        <w:rPr>
          <w:color w:val="000000"/>
          <w:sz w:val="28"/>
          <w:szCs w:val="28"/>
        </w:rPr>
        <w:softHyphen/>
        <w:t>летних (приказ МЗ РФ от 26.10.2017 г. № 869н “Об утверждении по</w:t>
      </w:r>
      <w:r w:rsidRPr="00845D8A">
        <w:rPr>
          <w:color w:val="000000"/>
          <w:sz w:val="28"/>
          <w:szCs w:val="28"/>
        </w:rPr>
        <w:softHyphen/>
        <w:t>рядка проведения диспансеризации определенных групп взрослого населения”, приказ Минздрава России от 10.08.2017 № 514н "О по</w:t>
      </w:r>
      <w:r w:rsidRPr="00845D8A">
        <w:rPr>
          <w:color w:val="000000"/>
          <w:sz w:val="28"/>
          <w:szCs w:val="28"/>
        </w:rPr>
        <w:softHyphen/>
        <w:t>рядке проведения профилактических медицинских осмотров несо</w:t>
      </w:r>
      <w:r w:rsidRPr="00845D8A">
        <w:rPr>
          <w:color w:val="000000"/>
          <w:sz w:val="28"/>
          <w:szCs w:val="28"/>
        </w:rPr>
        <w:softHyphen/>
        <w:t xml:space="preserve">вершеннолетних" (зарегистрировано в Минюсте России 18.08.2017 № 47855)). 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Порядки оказания медицинской помощи по профилям, заболе</w:t>
      </w:r>
      <w:r w:rsidRPr="00845D8A">
        <w:rPr>
          <w:color w:val="000000"/>
          <w:sz w:val="28"/>
          <w:szCs w:val="28"/>
        </w:rPr>
        <w:softHyphen/>
        <w:t>ваниям, состояниям содержат алгоритм лечебно-диагностического процесса и требования по обеспечению условий, необходимых для его реализации. В порядках нет перечней услуг и препаратов, ре</w:t>
      </w:r>
      <w:r w:rsidRPr="00845D8A">
        <w:rPr>
          <w:color w:val="000000"/>
          <w:sz w:val="28"/>
          <w:szCs w:val="28"/>
        </w:rPr>
        <w:softHyphen/>
        <w:t xml:space="preserve">комендуемых для лечения конкретных заболеваний (в отличие от стандартов медицинской помощи). </w:t>
      </w:r>
      <w:r w:rsidRPr="00845D8A">
        <w:rPr>
          <w:color w:val="000000"/>
          <w:sz w:val="28"/>
          <w:szCs w:val="28"/>
        </w:rPr>
        <w:lastRenderedPageBreak/>
        <w:t>Порядки могут служить не для конкретизации медицинской помощи по объемам в целом, а для определения требований к конкретным медицинским организаци</w:t>
      </w:r>
      <w:r w:rsidRPr="00845D8A">
        <w:rPr>
          <w:color w:val="000000"/>
          <w:sz w:val="28"/>
          <w:szCs w:val="28"/>
        </w:rPr>
        <w:softHyphen/>
        <w:t>ям, осуществляющим медицинскую деятельность в соответствии со стандартами медицинской помощи на конкретных этапах ее оказа</w:t>
      </w:r>
      <w:r w:rsidRPr="00845D8A">
        <w:rPr>
          <w:color w:val="000000"/>
          <w:sz w:val="28"/>
          <w:szCs w:val="28"/>
        </w:rPr>
        <w:softHyphen/>
        <w:t xml:space="preserve">ния. 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Стандарты представляют собой формализованное описание (в табличной форме) минимально необходимого объема медицинской помощи, которая должна быть оказана пациенту с конкретной но</w:t>
      </w:r>
      <w:r w:rsidRPr="00845D8A">
        <w:rPr>
          <w:color w:val="000000"/>
          <w:sz w:val="28"/>
          <w:szCs w:val="28"/>
        </w:rPr>
        <w:softHyphen/>
        <w:t xml:space="preserve"> </w:t>
      </w:r>
      <w:proofErr w:type="spellStart"/>
      <w:r w:rsidRPr="00845D8A">
        <w:rPr>
          <w:color w:val="000000"/>
          <w:sz w:val="28"/>
          <w:szCs w:val="28"/>
        </w:rPr>
        <w:t>зологической</w:t>
      </w:r>
      <w:proofErr w:type="spellEnd"/>
      <w:r w:rsidRPr="00845D8A">
        <w:rPr>
          <w:color w:val="000000"/>
          <w:sz w:val="28"/>
          <w:szCs w:val="28"/>
        </w:rPr>
        <w:t xml:space="preserve"> формой (заболеванием), синдромом или в конкретной клинической ситуации. Работа по их созданию была инициирована в связи с необходимостью нормативно-правового обеспечения оказа</w:t>
      </w:r>
      <w:r w:rsidRPr="00845D8A">
        <w:rPr>
          <w:color w:val="000000"/>
          <w:sz w:val="28"/>
          <w:szCs w:val="28"/>
        </w:rPr>
        <w:softHyphen/>
        <w:t>ния дополнительной бесплатной медицинской помощи гражданам, имеющим право на набор социальных льгот. Основными задачами при разработке этих стандартов были: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• обоснование Перечня лекарственных средств, отпускаемых по рецептам врача (фельдшера) при оказании дополнительной бесплат</w:t>
      </w:r>
      <w:r w:rsidRPr="00845D8A">
        <w:rPr>
          <w:color w:val="000000"/>
          <w:sz w:val="28"/>
          <w:szCs w:val="28"/>
        </w:rPr>
        <w:softHyphen/>
        <w:t>ной медицинской помощи отдельным категориям граждан, имею</w:t>
      </w:r>
      <w:r w:rsidRPr="00845D8A">
        <w:rPr>
          <w:color w:val="000000"/>
          <w:sz w:val="28"/>
          <w:szCs w:val="28"/>
        </w:rPr>
        <w:softHyphen/>
        <w:t>щим право на получение государственной социальной помощи;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• определение объемов медицинской помощи (перечней работ и услуг, лекарственных средств) для расчета затрат на ее оказание.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Приоритетный перечень заболеваний (групп заболеваний, син</w:t>
      </w:r>
      <w:r w:rsidRPr="00845D8A">
        <w:rPr>
          <w:color w:val="000000"/>
          <w:sz w:val="28"/>
          <w:szCs w:val="28"/>
        </w:rPr>
        <w:softHyphen/>
        <w:t>дромов), по которым стандарты разрабатываются в первую очередь, сформирован на основании анализа государственной отчетности о состоянии здоровья населения. Он включает заболевания, которые характеризуются большой распространенностью, существенной до</w:t>
      </w:r>
      <w:r w:rsidRPr="00845D8A">
        <w:rPr>
          <w:color w:val="000000"/>
          <w:sz w:val="28"/>
          <w:szCs w:val="28"/>
        </w:rPr>
        <w:softHyphen/>
        <w:t>лей в структуре причин смерти и выхода на инвалидность.</w:t>
      </w:r>
    </w:p>
    <w:p w:rsidR="00C277A2" w:rsidRPr="00845D8A" w:rsidRDefault="00845D8A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277A2" w:rsidRPr="00845D8A">
        <w:rPr>
          <w:color w:val="000000"/>
          <w:sz w:val="28"/>
          <w:szCs w:val="28"/>
        </w:rPr>
        <w:t>Каждый стандарт начинается с модели пациента, который под</w:t>
      </w:r>
      <w:r w:rsidR="00C277A2" w:rsidRPr="00845D8A">
        <w:rPr>
          <w:color w:val="000000"/>
          <w:sz w:val="28"/>
          <w:szCs w:val="28"/>
        </w:rPr>
        <w:softHyphen/>
        <w:t>лежит ведению в соответствии с представленным планом. Модель включает основные характеристики пациента, определяющие такти</w:t>
      </w:r>
      <w:r w:rsidR="00C277A2" w:rsidRPr="00845D8A">
        <w:rPr>
          <w:color w:val="000000"/>
          <w:sz w:val="28"/>
          <w:szCs w:val="28"/>
        </w:rPr>
        <w:softHyphen/>
        <w:t>ку диагностики и лечения: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• наименование нозологической формы или синдрома;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• соответствующий код по МКБ-10;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lastRenderedPageBreak/>
        <w:t>• фаза заболевания и стадия (если необходимо);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• осложнения (или их отсутствие).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Стандарт может включать как одну, так и несколько моделей, для каждой из которых определены условия оказания (</w:t>
      </w:r>
      <w:proofErr w:type="spellStart"/>
      <w:r w:rsidRPr="00845D8A">
        <w:rPr>
          <w:color w:val="000000"/>
          <w:sz w:val="28"/>
          <w:szCs w:val="28"/>
        </w:rPr>
        <w:t>амбулаторно</w:t>
      </w:r>
      <w:proofErr w:type="spellEnd"/>
      <w:r w:rsidRPr="00845D8A">
        <w:rPr>
          <w:color w:val="000000"/>
          <w:sz w:val="28"/>
          <w:szCs w:val="28"/>
        </w:rPr>
        <w:t>, в стационаре) и функциональное назначение (диагностика, профи</w:t>
      </w:r>
      <w:r w:rsidRPr="00845D8A">
        <w:rPr>
          <w:color w:val="000000"/>
          <w:sz w:val="28"/>
          <w:szCs w:val="28"/>
        </w:rPr>
        <w:softHyphen/>
        <w:t>лактика, лечение, реабилитация) медицинской помощи с перечнем: медицинских работ и услуг для диагностики заболевания; медицин</w:t>
      </w:r>
      <w:r w:rsidRPr="00845D8A">
        <w:rPr>
          <w:color w:val="000000"/>
          <w:sz w:val="28"/>
          <w:szCs w:val="28"/>
        </w:rPr>
        <w:softHyphen/>
        <w:t>ских работ и услуг для лечения заболевания; групп и международ</w:t>
      </w:r>
      <w:r w:rsidRPr="00845D8A">
        <w:rPr>
          <w:color w:val="000000"/>
          <w:sz w:val="28"/>
          <w:szCs w:val="28"/>
        </w:rPr>
        <w:softHyphen/>
        <w:t>ных непатентованных наименований (МНН) лекарственных средств для лечения заболевания.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В перечнях диагностических и лечебных работ и услуг указаны:</w:t>
      </w:r>
    </w:p>
    <w:p w:rsidR="00C277A2" w:rsidRPr="00845D8A" w:rsidRDefault="00C277A2" w:rsidP="00845D8A">
      <w:pPr>
        <w:rPr>
          <w:color w:val="000000"/>
        </w:rPr>
      </w:pPr>
      <w:r w:rsidRPr="00845D8A">
        <w:rPr>
          <w:color w:val="000000"/>
        </w:rPr>
        <w:t>• код медицинской работы (услуги) согласно Номенклатуре работ и услуг в здравоохранении;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• наименование медицинской работы (услуги) согласно Номен</w:t>
      </w:r>
      <w:r w:rsidRPr="00845D8A">
        <w:rPr>
          <w:color w:val="000000"/>
          <w:sz w:val="28"/>
          <w:szCs w:val="28"/>
        </w:rPr>
        <w:softHyphen/>
        <w:t>клатуре работ и услуг в здравоохранении;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• частота предоставления работы (услуги) в группе пациентов, подлежащих ведению по данному плану;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• кратность оказания услуги каждому пациенту.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В стандарте могут быть указаны как простые медицинские услу</w:t>
      </w:r>
      <w:r w:rsidRPr="00845D8A">
        <w:rPr>
          <w:color w:val="000000"/>
          <w:sz w:val="28"/>
          <w:szCs w:val="28"/>
        </w:rPr>
        <w:softHyphen/>
        <w:t>ги (например, измерение массы тела, определение содержания белка в моче), так и сложные и комплексные — например, первичный при</w:t>
      </w:r>
      <w:r w:rsidRPr="00845D8A">
        <w:rPr>
          <w:color w:val="000000"/>
          <w:sz w:val="28"/>
          <w:szCs w:val="28"/>
        </w:rPr>
        <w:softHyphen/>
        <w:t>ем (осмотр, консультация) врачом-неврологом. Состав сложных и комплексных медицинских услуг расшифрован в соответствующем разделе Номенклатуры работ и услуг в здравоохранении.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Частота предоставления услуги отражает вероятность ее выпол</w:t>
      </w:r>
      <w:r w:rsidRPr="00845D8A">
        <w:rPr>
          <w:color w:val="000000"/>
          <w:sz w:val="28"/>
          <w:szCs w:val="28"/>
        </w:rPr>
        <w:softHyphen/>
        <w:t>нения для данной модели пациента на 100 человек и может прини</w:t>
      </w:r>
      <w:r w:rsidRPr="00845D8A">
        <w:rPr>
          <w:color w:val="000000"/>
          <w:sz w:val="28"/>
          <w:szCs w:val="28"/>
        </w:rPr>
        <w:softHyphen/>
        <w:t>мать значения от 0 до 1, где 1 означает, что всем 100 % пациентов, соответствующих данной модели, необходимо оказать данную услу</w:t>
      </w:r>
      <w:r w:rsidRPr="00845D8A">
        <w:rPr>
          <w:color w:val="000000"/>
          <w:sz w:val="28"/>
          <w:szCs w:val="28"/>
        </w:rPr>
        <w:softHyphen/>
        <w:t xml:space="preserve">гу. Цифры менее 1 означают, что настоящая услуга оказывается не всем пациентам, а лишь при наличии соответствующих показаний и возможности оказания подобной услуги в конкретном учреждении. Так, показатель 0,1 означает, что данная услуга </w:t>
      </w:r>
      <w:r w:rsidRPr="00845D8A">
        <w:rPr>
          <w:color w:val="000000"/>
          <w:sz w:val="28"/>
          <w:szCs w:val="28"/>
        </w:rPr>
        <w:lastRenderedPageBreak/>
        <w:t>предоставляется в среднем 10 % пациентов; показатель 0,5 — 50 % пациентов и т. д. Если напротив наименования услуги (лекарственного средства) ука</w:t>
      </w:r>
      <w:r w:rsidRPr="00845D8A">
        <w:rPr>
          <w:color w:val="000000"/>
          <w:sz w:val="28"/>
          <w:szCs w:val="28"/>
        </w:rPr>
        <w:softHyphen/>
        <w:t>зана частота 1 (100 %), то ее назначение показано всем пациентам независимо от особенностей течения заболевания при отсутствии у них противопоказаний. Если напротив наименования услуги (лекар</w:t>
      </w:r>
      <w:r w:rsidRPr="00845D8A">
        <w:rPr>
          <w:color w:val="000000"/>
          <w:sz w:val="28"/>
          <w:szCs w:val="28"/>
        </w:rPr>
        <w:softHyphen/>
        <w:t>ственного средства) указана частота менее 1, врач решает вопрос о необходимости ее применения индивидуально, учитывая рекомен</w:t>
      </w:r>
      <w:r w:rsidRPr="00845D8A">
        <w:rPr>
          <w:color w:val="000000"/>
          <w:sz w:val="28"/>
          <w:szCs w:val="28"/>
        </w:rPr>
        <w:softHyphen/>
        <w:t>дации протоколов ведения больных, особенности течения заболева</w:t>
      </w:r>
      <w:r w:rsidRPr="00845D8A">
        <w:rPr>
          <w:color w:val="000000"/>
          <w:sz w:val="28"/>
          <w:szCs w:val="28"/>
        </w:rPr>
        <w:softHyphen/>
        <w:t>ния у конкретного пациента и возможности медицинского учрежде</w:t>
      </w:r>
      <w:r w:rsidRPr="00845D8A">
        <w:rPr>
          <w:color w:val="000000"/>
          <w:sz w:val="28"/>
          <w:szCs w:val="28"/>
        </w:rPr>
        <w:softHyphen/>
        <w:t>ния. В среднем частота назначения услуг (лекарственных средств) в группе пациентов, соответствующих условиям модели, должна приближаться к указанной в стандарте. Кратность оказания услуг, присутствующих одновременно в нескольких стандартах, должна составлять максимальную величину из указанных в различных стан</w:t>
      </w:r>
      <w:r w:rsidRPr="00845D8A">
        <w:rPr>
          <w:color w:val="000000"/>
          <w:sz w:val="28"/>
          <w:szCs w:val="28"/>
        </w:rPr>
        <w:softHyphen/>
        <w:t>дартах.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Частота предоставления услуги определяется экспертами-разра</w:t>
      </w:r>
      <w:r w:rsidRPr="00845D8A">
        <w:rPr>
          <w:color w:val="000000"/>
          <w:sz w:val="28"/>
          <w:szCs w:val="28"/>
        </w:rPr>
        <w:softHyphen/>
        <w:t>ботчиками с учетом доказательств ее эффективности, безопасности и экономической целесообразности, а также собственного опыта практической работы.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Стандарт содержит перечень лекарственных средств для лече</w:t>
      </w:r>
      <w:r w:rsidRPr="00845D8A">
        <w:rPr>
          <w:color w:val="000000"/>
          <w:sz w:val="28"/>
          <w:szCs w:val="28"/>
        </w:rPr>
        <w:softHyphen/>
        <w:t xml:space="preserve">ния, при этом указываются: </w:t>
      </w:r>
      <w:proofErr w:type="spellStart"/>
      <w:r w:rsidRPr="00845D8A">
        <w:rPr>
          <w:color w:val="000000"/>
          <w:sz w:val="28"/>
          <w:szCs w:val="28"/>
        </w:rPr>
        <w:t>фармако-терапевтические</w:t>
      </w:r>
      <w:proofErr w:type="spellEnd"/>
      <w:r w:rsidRPr="00845D8A">
        <w:rPr>
          <w:color w:val="000000"/>
          <w:sz w:val="28"/>
          <w:szCs w:val="28"/>
        </w:rPr>
        <w:t xml:space="preserve"> группы ле</w:t>
      </w:r>
      <w:r w:rsidRPr="00845D8A">
        <w:rPr>
          <w:color w:val="000000"/>
          <w:sz w:val="28"/>
          <w:szCs w:val="28"/>
        </w:rPr>
        <w:softHyphen/>
        <w:t xml:space="preserve">карственных средств, которые должны быть назначены пациентам, соответствующим данной модели; группы лекарственных средств согласно </w:t>
      </w:r>
      <w:proofErr w:type="spellStart"/>
      <w:r w:rsidRPr="00845D8A">
        <w:rPr>
          <w:color w:val="000000"/>
          <w:sz w:val="28"/>
          <w:szCs w:val="28"/>
        </w:rPr>
        <w:t>анатомо-терапевтическо-химической</w:t>
      </w:r>
      <w:proofErr w:type="spellEnd"/>
      <w:r w:rsidRPr="00845D8A">
        <w:rPr>
          <w:color w:val="000000"/>
          <w:sz w:val="28"/>
          <w:szCs w:val="28"/>
        </w:rPr>
        <w:t xml:space="preserve"> (АТХ) классифика</w:t>
      </w:r>
      <w:r w:rsidRPr="00845D8A">
        <w:rPr>
          <w:color w:val="000000"/>
          <w:sz w:val="28"/>
          <w:szCs w:val="28"/>
        </w:rPr>
        <w:softHyphen/>
        <w:t>ции; международные непатентованные наименования (МНН) лекар</w:t>
      </w:r>
      <w:r w:rsidRPr="00845D8A">
        <w:rPr>
          <w:color w:val="000000"/>
          <w:sz w:val="28"/>
          <w:szCs w:val="28"/>
        </w:rPr>
        <w:softHyphen/>
        <w:t>ственных средств. Для всех 3 групп указана частота назначения ле</w:t>
      </w:r>
      <w:r w:rsidRPr="00845D8A">
        <w:rPr>
          <w:color w:val="000000"/>
          <w:sz w:val="28"/>
          <w:szCs w:val="28"/>
        </w:rPr>
        <w:softHyphen/>
        <w:t>карственных средств пациентам, соответствующим данной модели, а для МНН – ориентировочная дневная доза (ОДД) и эквивалентная курсовая доза (ЭКД).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ОДД определяется в соответствии с рекомендациями клиниче</w:t>
      </w:r>
      <w:r w:rsidRPr="00845D8A">
        <w:rPr>
          <w:color w:val="000000"/>
          <w:sz w:val="28"/>
          <w:szCs w:val="28"/>
        </w:rPr>
        <w:softHyphen/>
        <w:t xml:space="preserve">ских протоколов ведения больных или Федерального руководства для врачей по использованию лекарственных средств. Представленная в стандартах ОДД является средней рекомендуемой дозой, которая главным образом должна </w:t>
      </w:r>
      <w:r w:rsidRPr="00845D8A">
        <w:rPr>
          <w:color w:val="000000"/>
          <w:sz w:val="28"/>
          <w:szCs w:val="28"/>
        </w:rPr>
        <w:lastRenderedPageBreak/>
        <w:t>использоваться для расчета необходимых на лекарственную терапию затрат. Она не отражает форму выпуска лекарственных средств и особенности их применения (возрастные различия в дозировках, титрование дозы и т.п.) и не предназначена для непосредственного использования врачом при назначении лекар</w:t>
      </w:r>
      <w:r w:rsidRPr="00845D8A">
        <w:rPr>
          <w:color w:val="000000"/>
          <w:sz w:val="28"/>
          <w:szCs w:val="28"/>
        </w:rPr>
        <w:softHyphen/>
        <w:t>ства больному. При оказании медицинской помощи врачи назначают лекарственные средства в дозах, рекомендованных инструкциями по их применению, алгоритмами медикаментозной терапии, описанны</w:t>
      </w:r>
      <w:r w:rsidRPr="00845D8A">
        <w:rPr>
          <w:color w:val="000000"/>
          <w:sz w:val="28"/>
          <w:szCs w:val="28"/>
        </w:rPr>
        <w:softHyphen/>
        <w:t>ми в протоколах ведения больных и иных нормативных документах и источниках информации, с учетом особенностей состояния здоро</w:t>
      </w:r>
      <w:r w:rsidRPr="00845D8A">
        <w:rPr>
          <w:color w:val="000000"/>
          <w:sz w:val="28"/>
          <w:szCs w:val="28"/>
        </w:rPr>
        <w:softHyphen/>
        <w:t>вья и течения заболевания у конкретного больного.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ЭКД равна количеству дней назначения лекарственного средства, умноженному на ОДД. Частота назначения, как и в перечне меди</w:t>
      </w:r>
      <w:r w:rsidRPr="00845D8A">
        <w:rPr>
          <w:color w:val="000000"/>
          <w:sz w:val="28"/>
          <w:szCs w:val="28"/>
        </w:rPr>
        <w:softHyphen/>
        <w:t xml:space="preserve">цинских работ и услуг, может принимать значения от 0 до 1, где 1 означает, что 100 % пациентов, соответствующих данной модели, должны получать лекарственные средства данной </w:t>
      </w:r>
      <w:proofErr w:type="spellStart"/>
      <w:r w:rsidRPr="00845D8A">
        <w:rPr>
          <w:color w:val="000000"/>
          <w:sz w:val="28"/>
          <w:szCs w:val="28"/>
        </w:rPr>
        <w:t>фармако-терапев</w:t>
      </w:r>
      <w:r w:rsidRPr="00845D8A">
        <w:rPr>
          <w:color w:val="000000"/>
          <w:sz w:val="28"/>
          <w:szCs w:val="28"/>
        </w:rPr>
        <w:softHyphen/>
        <w:t>тической</w:t>
      </w:r>
      <w:proofErr w:type="spellEnd"/>
      <w:r w:rsidRPr="00845D8A">
        <w:rPr>
          <w:color w:val="000000"/>
          <w:sz w:val="28"/>
          <w:szCs w:val="28"/>
        </w:rPr>
        <w:t xml:space="preserve"> или </w:t>
      </w:r>
      <w:proofErr w:type="spellStart"/>
      <w:r w:rsidRPr="00845D8A">
        <w:rPr>
          <w:color w:val="000000"/>
          <w:sz w:val="28"/>
          <w:szCs w:val="28"/>
        </w:rPr>
        <w:t>АТХ-группы</w:t>
      </w:r>
      <w:proofErr w:type="spellEnd"/>
      <w:r w:rsidRPr="00845D8A">
        <w:rPr>
          <w:color w:val="000000"/>
          <w:sz w:val="28"/>
          <w:szCs w:val="28"/>
        </w:rPr>
        <w:t>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Структура стандарта в каждом случае может быть уточнена ис</w:t>
      </w:r>
      <w:r w:rsidRPr="00845D8A">
        <w:rPr>
          <w:color w:val="000000"/>
          <w:sz w:val="28"/>
          <w:szCs w:val="28"/>
        </w:rPr>
        <w:softHyphen/>
        <w:t>ходя из специфики оказания медицинской помощи при конкретных заболеваниях и состояниях.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 xml:space="preserve">Согласно Федеральному закону № 323-ФЗ Программа </w:t>
      </w:r>
      <w:proofErr w:type="spellStart"/>
      <w:r w:rsidRPr="00845D8A">
        <w:rPr>
          <w:color w:val="000000"/>
          <w:sz w:val="28"/>
          <w:szCs w:val="28"/>
        </w:rPr>
        <w:t>госгаран</w:t>
      </w:r>
      <w:proofErr w:type="spellEnd"/>
      <w:r w:rsidRPr="00845D8A">
        <w:rPr>
          <w:color w:val="000000"/>
          <w:sz w:val="28"/>
          <w:szCs w:val="28"/>
        </w:rPr>
        <w:softHyphen/>
        <w:t xml:space="preserve"> </w:t>
      </w:r>
      <w:proofErr w:type="spellStart"/>
      <w:r w:rsidRPr="00845D8A">
        <w:rPr>
          <w:color w:val="000000"/>
          <w:sz w:val="28"/>
          <w:szCs w:val="28"/>
        </w:rPr>
        <w:t>тий</w:t>
      </w:r>
      <w:proofErr w:type="spellEnd"/>
      <w:r w:rsidRPr="00845D8A">
        <w:rPr>
          <w:color w:val="000000"/>
          <w:sz w:val="28"/>
          <w:szCs w:val="28"/>
        </w:rPr>
        <w:t xml:space="preserve"> формируется с учетом порядков оказания медицинской помощи и на основе стандартов медицинской помощи, а также с учетом осо</w:t>
      </w:r>
      <w:r w:rsidRPr="00845D8A">
        <w:rPr>
          <w:color w:val="000000"/>
          <w:sz w:val="28"/>
          <w:szCs w:val="28"/>
        </w:rPr>
        <w:softHyphen/>
        <w:t>бенностей половозрастного состава населения, уровня и структу</w:t>
      </w:r>
      <w:r w:rsidRPr="00845D8A">
        <w:rPr>
          <w:color w:val="000000"/>
          <w:sz w:val="28"/>
          <w:szCs w:val="28"/>
        </w:rPr>
        <w:softHyphen/>
        <w:t>ры заболеваемости населения Российской Федерации, основанных на данных медицинской статистики. Порядки и стандарты должны быть также учтены при формировании территориальной программы государственных гарантий бесплатного оказания гражданам меди</w:t>
      </w:r>
      <w:r w:rsidRPr="00845D8A">
        <w:rPr>
          <w:color w:val="000000"/>
          <w:sz w:val="28"/>
          <w:szCs w:val="28"/>
        </w:rPr>
        <w:softHyphen/>
        <w:t xml:space="preserve">цинской помощи. </w:t>
      </w:r>
    </w:p>
    <w:p w:rsidR="00C277A2" w:rsidRPr="00845D8A" w:rsidRDefault="00C277A2" w:rsidP="00845D8A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845D8A">
        <w:rPr>
          <w:color w:val="000000"/>
          <w:sz w:val="28"/>
          <w:szCs w:val="28"/>
        </w:rPr>
        <w:t>Действующее законодательство допускает использование только федеральных стандартов медицинской помощи.</w:t>
      </w:r>
    </w:p>
    <w:p w:rsidR="00C277A2" w:rsidRPr="00845D8A" w:rsidRDefault="00C277A2" w:rsidP="00845D8A">
      <w:pPr>
        <w:rPr>
          <w:color w:val="000000"/>
        </w:rPr>
      </w:pPr>
      <w:r w:rsidRPr="00845D8A">
        <w:rPr>
          <w:color w:val="000000"/>
        </w:rPr>
        <w:lastRenderedPageBreak/>
        <w:t>При ведении больного с заболеваниями, по которым стандарты в настоящее время не утверждены, врач принимает решение самосто</w:t>
      </w:r>
      <w:r w:rsidRPr="00845D8A">
        <w:rPr>
          <w:color w:val="000000"/>
        </w:rPr>
        <w:softHyphen/>
        <w:t>ятельно, исходя из собственных знаний и опыта.</w:t>
      </w:r>
    </w:p>
    <w:p w:rsidR="00C277A2" w:rsidRPr="00845D8A" w:rsidRDefault="00C277A2" w:rsidP="00845D8A">
      <w:pPr>
        <w:rPr>
          <w:color w:val="000000"/>
        </w:rPr>
      </w:pPr>
    </w:p>
    <w:p w:rsidR="00DA5A07" w:rsidRPr="007903CD" w:rsidRDefault="00DA5A07" w:rsidP="00DA5A07">
      <w:pPr>
        <w:pStyle w:val="Pa14"/>
        <w:spacing w:line="360" w:lineRule="auto"/>
        <w:ind w:firstLine="709"/>
        <w:rPr>
          <w:color w:val="000000"/>
          <w:sz w:val="28"/>
          <w:szCs w:val="28"/>
        </w:rPr>
      </w:pPr>
      <w:r w:rsidRPr="007903CD">
        <w:rPr>
          <w:b/>
          <w:bCs/>
          <w:color w:val="000000"/>
          <w:sz w:val="28"/>
          <w:szCs w:val="28"/>
        </w:rPr>
        <w:t>ВОПРОСЫ ДЛЯ САМОКОНТРОЛЯ</w:t>
      </w:r>
    </w:p>
    <w:p w:rsidR="00DA5A07" w:rsidRPr="007903CD" w:rsidRDefault="00DA5A07" w:rsidP="00DA5A07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3CD">
        <w:rPr>
          <w:color w:val="000000"/>
          <w:sz w:val="28"/>
          <w:szCs w:val="28"/>
        </w:rPr>
        <w:t>1. В чем отличие порядков от стандартов оказания медицинской помощи?</w:t>
      </w:r>
    </w:p>
    <w:p w:rsidR="00DA5A07" w:rsidRPr="007903CD" w:rsidRDefault="00DA5A07" w:rsidP="00DA5A07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3CD">
        <w:rPr>
          <w:color w:val="000000"/>
          <w:sz w:val="28"/>
          <w:szCs w:val="28"/>
        </w:rPr>
        <w:t xml:space="preserve">2. На чем основывается приоритетность разработки стандартов? </w:t>
      </w:r>
    </w:p>
    <w:p w:rsidR="00DA5A07" w:rsidRPr="007903CD" w:rsidRDefault="00DA5A07" w:rsidP="00DA5A07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3CD">
        <w:rPr>
          <w:color w:val="000000"/>
          <w:sz w:val="28"/>
          <w:szCs w:val="28"/>
        </w:rPr>
        <w:t>3. Какие существуют проблемы в вопросе обязательности соблю</w:t>
      </w:r>
      <w:r w:rsidRPr="007903CD">
        <w:rPr>
          <w:color w:val="000000"/>
          <w:sz w:val="28"/>
          <w:szCs w:val="28"/>
        </w:rPr>
        <w:softHyphen/>
        <w:t>дения стандартов?</w:t>
      </w:r>
    </w:p>
    <w:p w:rsidR="00DA5A07" w:rsidRPr="007903CD" w:rsidRDefault="00DA5A07" w:rsidP="00DA5A07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3CD">
        <w:rPr>
          <w:color w:val="000000"/>
          <w:sz w:val="28"/>
          <w:szCs w:val="28"/>
        </w:rPr>
        <w:t>4. Какие нарушения типичны при проверке соблюдения порядков оказания медицинской помощи?</w:t>
      </w:r>
    </w:p>
    <w:p w:rsidR="00DA5A07" w:rsidRDefault="00DA5A07" w:rsidP="00DA5A07">
      <w:pPr>
        <w:ind w:firstLine="709"/>
        <w:rPr>
          <w:color w:val="000000"/>
        </w:rPr>
      </w:pPr>
      <w:r w:rsidRPr="007903CD">
        <w:rPr>
          <w:color w:val="000000"/>
        </w:rPr>
        <w:t>5. Можно ли использовать в работе региональные стандарты ме</w:t>
      </w:r>
      <w:r w:rsidRPr="007903CD">
        <w:rPr>
          <w:color w:val="000000"/>
        </w:rPr>
        <w:softHyphen/>
        <w:t>дицинской помощи?</w:t>
      </w:r>
    </w:p>
    <w:p w:rsidR="00C277A2" w:rsidRDefault="00C277A2" w:rsidP="00845D8A"/>
    <w:p w:rsidR="00DA5A07" w:rsidRPr="000925BE" w:rsidRDefault="00DA5A07" w:rsidP="00DA5A07">
      <w:pPr>
        <w:ind w:firstLine="709"/>
        <w:rPr>
          <w:color w:val="000000"/>
        </w:rPr>
      </w:pPr>
      <w:r>
        <w:rPr>
          <w:color w:val="000000"/>
        </w:rPr>
        <w:t>оте</w:t>
      </w:r>
      <w:r w:rsidRPr="000925BE">
        <w:rPr>
          <w:color w:val="000000"/>
        </w:rPr>
        <w:t>чественном здравоохранении?</w:t>
      </w:r>
    </w:p>
    <w:p w:rsidR="00DA5A07" w:rsidRDefault="00DA5A07" w:rsidP="00DA5A07"/>
    <w:p w:rsidR="00DA5A07" w:rsidRPr="008803DC" w:rsidRDefault="00DA5A07" w:rsidP="00DA5A07">
      <w:pPr>
        <w:rPr>
          <w:b/>
        </w:rPr>
      </w:pPr>
      <w:r w:rsidRPr="008803DC">
        <w:rPr>
          <w:b/>
        </w:rPr>
        <w:t>Литература:</w:t>
      </w:r>
    </w:p>
    <w:p w:rsidR="00DA5A07" w:rsidRPr="0015667C" w:rsidRDefault="00DA5A07" w:rsidP="00DA5A07">
      <w:pPr>
        <w:pStyle w:val="a4"/>
        <w:numPr>
          <w:ilvl w:val="0"/>
          <w:numId w:val="1"/>
        </w:numPr>
      </w:pPr>
      <w:proofErr w:type="spellStart"/>
      <w:r w:rsidRPr="0015667C">
        <w:t>Кукес</w:t>
      </w:r>
      <w:proofErr w:type="spellEnd"/>
      <w:r w:rsidRPr="0015667C">
        <w:t xml:space="preserve"> В.Г. и др. Клиническая фармакология. Учебник. Медицинская литература. 2019.</w:t>
      </w:r>
    </w:p>
    <w:p w:rsidR="00DA5A07" w:rsidRPr="0015667C" w:rsidRDefault="00DA5A07" w:rsidP="00DA5A07">
      <w:pPr>
        <w:pStyle w:val="a4"/>
        <w:numPr>
          <w:ilvl w:val="0"/>
          <w:numId w:val="1"/>
        </w:numPr>
      </w:pPr>
      <w:r w:rsidRPr="0015667C">
        <w:t>Основы сестринского дела. Учебник. Под ред. А.С.Калмыковой. </w:t>
      </w:r>
      <w:proofErr w:type="spellStart"/>
      <w:r w:rsidRPr="0015667C">
        <w:t>ГЭОТАР-Медиа</w:t>
      </w:r>
      <w:proofErr w:type="spellEnd"/>
      <w:r w:rsidRPr="0015667C">
        <w:t>. 2019.</w:t>
      </w:r>
    </w:p>
    <w:p w:rsidR="00DA5A07" w:rsidRPr="0015667C" w:rsidRDefault="00DA5A07" w:rsidP="00DA5A07">
      <w:pPr>
        <w:pStyle w:val="a4"/>
        <w:numPr>
          <w:ilvl w:val="0"/>
          <w:numId w:val="1"/>
        </w:numPr>
      </w:pPr>
      <w:proofErr w:type="spellStart"/>
      <w:r w:rsidRPr="0015667C">
        <w:t>Габай</w:t>
      </w:r>
      <w:proofErr w:type="spellEnd"/>
      <w:r w:rsidRPr="0015667C">
        <w:t xml:space="preserve"> П., </w:t>
      </w:r>
      <w:proofErr w:type="spellStart"/>
      <w:r w:rsidRPr="0015667C">
        <w:t>Разговорова</w:t>
      </w:r>
      <w:proofErr w:type="spellEnd"/>
      <w:r w:rsidRPr="0015667C">
        <w:t xml:space="preserve"> М. Дело чести. Защита чести, достоинства и деловой репутации врачей и клиник. </w:t>
      </w:r>
      <w:proofErr w:type="spellStart"/>
      <w:r w:rsidRPr="0015667C">
        <w:t>ГЭОТАР-Медиа</w:t>
      </w:r>
      <w:proofErr w:type="spellEnd"/>
      <w:r w:rsidRPr="0015667C">
        <w:t>. 2019.</w:t>
      </w:r>
    </w:p>
    <w:p w:rsidR="00DA5A07" w:rsidRPr="0015667C" w:rsidRDefault="00DA5A07" w:rsidP="00DA5A07">
      <w:pPr>
        <w:pStyle w:val="a4"/>
        <w:numPr>
          <w:ilvl w:val="0"/>
          <w:numId w:val="1"/>
        </w:numPr>
      </w:pPr>
      <w:r w:rsidRPr="0015667C">
        <w:t xml:space="preserve">Онищенко Е.Ф., </w:t>
      </w:r>
      <w:proofErr w:type="spellStart"/>
      <w:r w:rsidRPr="0015667C">
        <w:t>Помников</w:t>
      </w:r>
      <w:proofErr w:type="spellEnd"/>
      <w:r w:rsidRPr="0015667C">
        <w:t xml:space="preserve"> В.Г., </w:t>
      </w:r>
      <w:proofErr w:type="spellStart"/>
      <w:r w:rsidRPr="0015667C">
        <w:t>Кароль</w:t>
      </w:r>
      <w:proofErr w:type="spellEnd"/>
      <w:r w:rsidRPr="0015667C">
        <w:t xml:space="preserve"> Е.В. "Экспертиза временной нетрудоспособности, выдача листков нетрудоспособности, межведомственное взаимодействие медицинских организаций с учреждениями медико-социальной экспертизы в Российской Федерации. Руководство для врачей". 2019.</w:t>
      </w:r>
    </w:p>
    <w:p w:rsidR="00DA5A07" w:rsidRPr="0015667C" w:rsidRDefault="00DA5A07" w:rsidP="00DA5A07"/>
    <w:p w:rsidR="00DA5A07" w:rsidRPr="0015667C" w:rsidRDefault="00DA5A07" w:rsidP="00DA5A07">
      <w:r w:rsidRPr="0015667C">
        <w:lastRenderedPageBreak/>
        <w:t>Электронные ресурсы:</w:t>
      </w:r>
    </w:p>
    <w:p w:rsidR="00DA5A07" w:rsidRPr="0015667C" w:rsidRDefault="00DA5A07" w:rsidP="00DA5A07">
      <w:pPr>
        <w:ind w:firstLine="709"/>
      </w:pPr>
      <w:r w:rsidRPr="0015667C">
        <w:t>Электронная библиотека "</w:t>
      </w:r>
      <w:proofErr w:type="spellStart"/>
      <w:r w:rsidRPr="0015667C">
        <w:t>Юрайт</w:t>
      </w:r>
      <w:proofErr w:type="spellEnd"/>
      <w:r w:rsidRPr="0015667C">
        <w:t xml:space="preserve">" </w:t>
      </w:r>
      <w:hyperlink r:id="rId5" w:history="1">
        <w:r w:rsidRPr="0015667C">
          <w:rPr>
            <w:rStyle w:val="a3"/>
            <w:b/>
            <w:bCs/>
            <w:color w:val="45D61D"/>
            <w:bdr w:val="none" w:sz="0" w:space="0" w:color="auto" w:frame="1"/>
            <w:shd w:val="clear" w:color="auto" w:fill="FFFFFF"/>
          </w:rPr>
          <w:t>https://urait.ru</w:t>
        </w:r>
      </w:hyperlink>
    </w:p>
    <w:p w:rsidR="00DA5A07" w:rsidRPr="00845D8A" w:rsidRDefault="00DA5A07" w:rsidP="00845D8A"/>
    <w:sectPr w:rsidR="00DA5A07" w:rsidRPr="00845D8A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98C"/>
    <w:multiLevelType w:val="hybridMultilevel"/>
    <w:tmpl w:val="90C4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277A2"/>
    <w:rsid w:val="0006303F"/>
    <w:rsid w:val="002B4C7F"/>
    <w:rsid w:val="006E6FC4"/>
    <w:rsid w:val="00845D8A"/>
    <w:rsid w:val="009B26F3"/>
    <w:rsid w:val="00AF7C36"/>
    <w:rsid w:val="00C07F71"/>
    <w:rsid w:val="00C277A2"/>
    <w:rsid w:val="00DA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C277A2"/>
    <w:pPr>
      <w:autoSpaceDE w:val="0"/>
      <w:autoSpaceDN w:val="0"/>
      <w:adjustRightInd w:val="0"/>
      <w:spacing w:line="221" w:lineRule="atLeast"/>
      <w:jc w:val="left"/>
    </w:pPr>
    <w:rPr>
      <w:sz w:val="24"/>
      <w:szCs w:val="24"/>
    </w:rPr>
  </w:style>
  <w:style w:type="paragraph" w:customStyle="1" w:styleId="Pa14">
    <w:name w:val="Pa14"/>
    <w:basedOn w:val="a"/>
    <w:next w:val="a"/>
    <w:uiPriority w:val="99"/>
    <w:rsid w:val="00DA5A07"/>
    <w:pPr>
      <w:autoSpaceDE w:val="0"/>
      <w:autoSpaceDN w:val="0"/>
      <w:adjustRightInd w:val="0"/>
      <w:spacing w:line="221" w:lineRule="atLeast"/>
      <w:jc w:val="left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DA5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1795</Words>
  <Characters>10235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2020-04-18T18:41:00Z</dcterms:created>
  <dcterms:modified xsi:type="dcterms:W3CDTF">2020-04-18T19:04:00Z</dcterms:modified>
</cp:coreProperties>
</file>