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45" w:rsidRDefault="003A561B" w:rsidP="003A561B">
      <w:pPr>
        <w:pStyle w:val="1"/>
        <w:spacing w:before="0" w:beforeAutospacing="0" w:after="0" w:afterAutospacing="0" w:line="360" w:lineRule="auto"/>
        <w:ind w:right="-1"/>
        <w:jc w:val="center"/>
        <w:rPr>
          <w:sz w:val="28"/>
          <w:szCs w:val="28"/>
        </w:rPr>
      </w:pPr>
      <w:r w:rsidRPr="003A561B">
        <w:rPr>
          <w:sz w:val="28"/>
          <w:szCs w:val="28"/>
        </w:rPr>
        <w:t xml:space="preserve">Тема: </w:t>
      </w:r>
      <w:r w:rsidR="00D3437B" w:rsidRPr="003A561B">
        <w:rPr>
          <w:sz w:val="28"/>
          <w:szCs w:val="28"/>
        </w:rPr>
        <w:t xml:space="preserve"> </w:t>
      </w:r>
      <w:r w:rsidR="00DC434A" w:rsidRPr="003A561B">
        <w:rPr>
          <w:sz w:val="28"/>
          <w:szCs w:val="28"/>
        </w:rPr>
        <w:t>Осложнения со стороны глаз и неотложная помощь при общих, инфекционных и паразитарных заболеваниях</w:t>
      </w:r>
    </w:p>
    <w:p w:rsidR="00775016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План: </w:t>
      </w:r>
    </w:p>
    <w:p w:rsidR="00775016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561B">
        <w:rPr>
          <w:sz w:val="28"/>
          <w:szCs w:val="28"/>
        </w:rPr>
        <w:t>Гриппозный иридоциклит</w:t>
      </w:r>
    </w:p>
    <w:p w:rsidR="00775016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 Осложнения при кори</w:t>
      </w:r>
    </w:p>
    <w:p w:rsidR="00775016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3. Осложнения при ветряной </w:t>
      </w:r>
      <w:proofErr w:type="spellStart"/>
      <w:r>
        <w:rPr>
          <w:sz w:val="28"/>
          <w:szCs w:val="28"/>
        </w:rPr>
        <w:t>осре</w:t>
      </w:r>
      <w:proofErr w:type="spellEnd"/>
    </w:p>
    <w:p w:rsidR="00775016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4. Осложнения при</w:t>
      </w:r>
      <w:r w:rsidRPr="003A561B">
        <w:rPr>
          <w:sz w:val="28"/>
          <w:szCs w:val="28"/>
        </w:rPr>
        <w:t xml:space="preserve"> малярии</w:t>
      </w:r>
    </w:p>
    <w:p w:rsidR="00775016" w:rsidRPr="003A561B" w:rsidRDefault="00775016" w:rsidP="00775016">
      <w:pPr>
        <w:pStyle w:val="1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При многих инфекционных заболеваниях поражается и </w:t>
      </w:r>
      <w:r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 зрения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. Грипп, характеризующийся острым началом, непродолжительным течением с явлениями общей интоксикации и вовлечением в процесс слизистой оболочки дыхательных путей, может вызвать воспаление различных тканей глаза. Более всего в таких случаях страдают роговица (наружная прозрачная оболочка) и сосудистый тракт (радужная оболочка, цилиарное тело и сосудистая оболочка). 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Происходят реактивация вируса герпеса в организме и развитие герпеса глаза. В начальном периоде гриппа </w:t>
      </w:r>
      <w:r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 краснеют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t>, появляются светобоязнь и слезотечение. На поверхности слизистой оболочки век отмечаются фолликулы или высыпания свежих пузырьков, которые при обратном развитии не оставляют рубцовых изменений. В дальнейшем могут возникнуть воспаления наружной, белочной оболочки глаза (склеры), сосудистого тракта, сетчатки, зрительного нерва и пр. Воспаление склеры развивается чаще всего в передних частях. Оно бывает поверхностным (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эписклерит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) и глубоким (склерит). При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эписклерите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на ограниченном участке склеры появляется припухлость в виде бугорка, болезненного при прикосновении. Бугорок красный, с фиолетовым оттенком. В дальнейшем он полностью рассасывается, иногда же на его месте остается серовато-аспидное пятно. Нередко при рассасывании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воспалительногоочага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lastRenderedPageBreak/>
        <w:t>одном месте в другом образуется новый очаг. Так может быть поражена вся роговая оболочка. Довольно часто воспаляются оба глаза. Зрение обычно не страдает.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При склерите наблюдаются светобоязнь и </w:t>
      </w:r>
      <w:r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боли в глазу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t>, более выражены воспалительные явления. Обычно развивается 1, реже одновременно 2 или несколько </w:t>
      </w:r>
      <w:r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очагов воспаления</w:t>
      </w:r>
      <w:r w:rsidR="00775016">
        <w:rPr>
          <w:rFonts w:ascii="Times New Roman" w:eastAsia="Times New Roman" w:hAnsi="Times New Roman" w:cs="Times New Roman"/>
          <w:sz w:val="28"/>
          <w:szCs w:val="28"/>
        </w:rPr>
        <w:t>, имеющих вид бугорка.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Нередко процесс распространяется на роговую оболочку и осложняется иридоциклитом, т. е. заболеванием цилиарного (ресничного) тела и радужной оболочки. При воспалении роговой оболочки (кератит) на ее поверхности появляются пузырьки, едва достигающие размера булавочной головки. Они лопаются, образуя поверхностные язвочки, вяло заживающие и оставляющие после себя помутнения. Чувствительность роговицы бывает </w:t>
      </w:r>
      <w:r w:rsidR="00775016">
        <w:rPr>
          <w:rFonts w:ascii="Times New Roman" w:eastAsia="Times New Roman" w:hAnsi="Times New Roman" w:cs="Times New Roman"/>
          <w:sz w:val="28"/>
          <w:szCs w:val="28"/>
        </w:rPr>
        <w:t>сниженной или даже отсутствует.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Под воздействием различных микроорганизмов может возникнуть глубокая </w:t>
      </w:r>
      <w:r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гнойная язва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t>, осложняющая течение болезни и приводящая к снижению остроты зрения, а в некоторых случаях к полной слепоте. Для ирита (воспаление радужной оболочки) и иридоциклита характерны светобоязнь, чувство жара в глазу и боли, усиливающиеся в ночное время, покраснение. Отмечается болезненность глазного яблока при его ощупывании в области цилиарного тела, что соответствует лимбу— месту перехода роговицы в склеру.</w:t>
      </w:r>
    </w:p>
    <w:p w:rsidR="00775016" w:rsidRDefault="00775016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EC72D0"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Гриппозный иридоциклит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 гнойного характера отличается тяжелым течением. Возникает абсцесс стекловидного тела. Появляется отек век и конъюнктивы. Развивается гнойное воспаление внутренних оболочек глаза (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эндофтальмит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), приводящее к слепоте. Вслед за этим развивается гнойная инфильтрация всех оболочек глазного яблока (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панофтальмит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). Воспалительные явления в глазу еще более выражены, сопровождаются 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сильными болями в нем и соответствующей половине головы. Глазное яблоко может выпячиваться (экзофтальм).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При прогрессировании процесса гнойные массы могут вызвать прободение склеры. После этого развивается атрофия глазного яблока. Оно сморщивается и превращается в бесформенный комочек. Если в процесс вовлекается сосудистый тракт и одновременно поражается роговица (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кератоувеит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), развиваются инфильтраты в различных ее слоях, изъязвления, а на задней поверхности появляются отложения, имеющие вид серых точек (преципитаты). Экссудация из сосудов, наблюдающаяся при воспалении, затушевывает рисунок радужки, она изменяет свой цвет,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гиперемирована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>. Влага в передней камере мутнеет. Наблюдается и помутнение стекловидного тела. В дальнейшем экссудат может рассосаться.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При прогрессировании болезни продукты воспаления, богатые фибрином, попадают на заднюю поверхность радужной оболочки, которая соприкасается с передней поверхностью хрусталика. Между ними образуются спайки — задние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синехии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>. Зрачок теряет округлую форму и в этом месте не может расширяться. Возможно и заращение зрачка — окклюзия. Это очень опасно, так как может повыситься внутриглазное давление и развиться вторичная глаукома. Происходит и помутнение хрусталика.</w:t>
      </w:r>
    </w:p>
    <w:p w:rsidR="00775016" w:rsidRDefault="00775016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EC72D0"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Корь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, относящаяся к группе острых инфекций и проявляющаяся повышением температуры, катаром верхних дыхательных путей, пятнисто-папулезной сыпью, конъюнктивитом, может привести и к более тяжелым осложнениям со стороны глаз. Возбудитель кори (вирус) проникает в организм через дыхательные пути. Уже в начальном катаральном периоде наблюдаются судорожное сжатие век (блефароспазм), их отек, светобоязнь, слезотечение, конъюнктивит. Может развиться поверхностное воспаление роговицы. У ослабленных больных оно протекает тяжело и иногда 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сопровождается ее прободением. В исходе формируются помутнение роговицы, ее выпячивание (стафилома) и даже атрофия 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глазногояблока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. К более редким осложнениям относятся ирит, иридоциклит, флегмона орбиты, дистрофия сетчатки, а в связи с менингитом — неврит зрительного нерва с исходом в атрофию.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Краснуха тоже вызывает поражение глаза. Уже с первых дней заболевания обнаруживается конъюнктивит. Реже возникают кератит и множественные мелкие очаги в центральной части сетчатки. Заболевание краснухой женщин в первые месяцы беременности может явиться причиной возникновения у плода пороков развития глазного яблока: колобомы внутренних оболочек, помутнения роговицы, врожденной глаукомы, пигментной дегенерации сетчатки, катаракты.</w:t>
      </w:r>
    </w:p>
    <w:p w:rsidR="00775016" w:rsidRDefault="00775016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C72D0"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Ветряная оспа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, возбудителем которой является вирус из группы 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герпес-вирусов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характеризуясь повышением температуры, умеренной интоксикацией, пятнисто-папулезной сыпью, отражается и на состоянии глаз. Иногда высыпания бывают на коже век, конъюнктиве и роговице, вызывая кератит. Редко возникают иридоциклит, неврит зрительного нерва, ретинит, 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хориоретинит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, поражение 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слезоотводящих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 путей. При осложнении энцефалитом возможны расширение зрачков (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мидриаз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), птоз, паралич </w:t>
      </w:r>
      <w:proofErr w:type="spellStart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глазодвигательных</w:t>
      </w:r>
      <w:proofErr w:type="spellEnd"/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 xml:space="preserve"> нервов, неврит зрительного нерва, преимущественно отрезка его, расположенного позади глазного яблока, и пр. Поражение зрительных нервов может закончиться атрофией, приводящей к слепоте.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Вирус простого герпеса при первичном инфицировании (чаще в раннем детстве) размножается в тканях организма, что вызывает проявления, связанные с поражением слизистых оболочек, кожи, иногда печени, мозга и других органов. В большом количестве вирус находится в содержимом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герпетических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пузырьков и слюне больного. Заражение происходит контактным или воздушно-капельным путем. Носитель вируса — человек. 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клинического выздоровления этот вирус в организме может длительное время находиться в неактивном состоянии. Развитию заболевания способствуют охлаждение, перегревание, физическая, психическая травмы и другие инфекции (грипп, пневмония).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Наблюдаются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герпетические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дерматит век, блефарит, конъюнктивит, эпителиальный кератит — древовидный и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картообразный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, кератит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стромальный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герпетическая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язва роговицы, дисковидный кератит, кератит эндотелиальный,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кератоувеит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, ирит, иридоциклит,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хориоретинит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, неврит, ретинит и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кератопатия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. Возникновению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герпетического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дерматита предшествуют повышение температуры, головная боль, озноб. На различных участках кожи век и по ресничному краю их появляются мелкие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герпетические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пузырьки, при которых отмечаются зуд, жжение, дергающая боль.</w:t>
      </w:r>
    </w:p>
    <w:p w:rsidR="00775016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конъюнктивит характерен длительным, вялым течением, склонностью к рецидивам. Процесс обычно односторонний. При этом часто имеются высыпания пузырьков герпеса на коже век и крыльях носа. Общими проявлениями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герпетического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кератита являются снижение или полное отсутствие чувствительности роговицы, склонность к рецидивам. При эпителиальном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герпетическом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кератите в поверхностном эпителиальном слое роговицы появляются мелкие точечные серые инфильтраты, которые, сливаясь, распространяются по ходу ее нервных волокон и образуют инфильтрат в виде ветви дерева или принимают характер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картообразного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помутнения. Инфильтраты могут появляться и распространяться по поверхности и в строму. Нередко в процесс вовлекаются радужная оболочка, цилиарное тело, тогда развиваются ирит или иридоциклит, которые характеризуются длительным, вялым течением.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неврит вызывает снижение адаптации к темноте, нарушения полей зрения. При нем отмечается инфильтрация диска зрительного нерва и прилегающей сетчатки.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lastRenderedPageBreak/>
        <w:t>Герпетическая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кератопатия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остаточные явления после перенесенного основного процесса. Наблюдаются шероховатость и приподнятость эпителия, склонность к образованию пузырей, отек и утолщение стромы, отложение пигмента на задней ее поверхности, отсутствие или снижение чувствительности.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Герпетические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поражения роговицы и глубоких тканей глаза приводят к снижению зрения и даже слепоте.</w:t>
      </w:r>
    </w:p>
    <w:p w:rsidR="00775016" w:rsidRDefault="00775016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EC72D0" w:rsidRPr="003A561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малярии</w:t>
      </w:r>
      <w:r w:rsidR="00EC72D0" w:rsidRPr="003A561B">
        <w:rPr>
          <w:rFonts w:ascii="Times New Roman" w:eastAsia="Times New Roman" w:hAnsi="Times New Roman" w:cs="Times New Roman"/>
          <w:sz w:val="28"/>
          <w:szCs w:val="28"/>
        </w:rPr>
        <w:t> состоит в борьбе с переносчиками инфекции, защите тела от укусов комаров, а также в раннем выявлении и лечении больных.</w:t>
      </w:r>
    </w:p>
    <w:p w:rsidR="00EC72D0" w:rsidRPr="003A561B" w:rsidRDefault="00EC72D0" w:rsidP="0077501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В период эпидемии гриппа лицам, переболевшим герпесом глаз, следует с профилактической целью закапывать препараты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интерфероногена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и интерферона. Кроме того,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противорецидивный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метод включает применение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герпетической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вакцины (курсы внутрикожного введения), когда нет признаков обострения болезни.</w:t>
      </w:r>
    </w:p>
    <w:p w:rsidR="00EC72D0" w:rsidRPr="003A561B" w:rsidRDefault="00EC72D0" w:rsidP="003A56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Заболевшие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герпесвирусной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или аденовирусной инфекцией подлежат срочной изоляции. Для дезинфекции рук используется 1 % раствор хлорамина. На это должен обратить внимание средний медицинский персонал в своей повседневной практической и профилактической работе.</w:t>
      </w:r>
    </w:p>
    <w:p w:rsidR="00DC434A" w:rsidRPr="003A561B" w:rsidRDefault="00DC434A" w:rsidP="003A561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561B" w:rsidRPr="003A561B" w:rsidRDefault="003A561B" w:rsidP="003A561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561B">
        <w:rPr>
          <w:rFonts w:ascii="Times New Roman" w:hAnsi="Times New Roman" w:cs="Times New Roman"/>
          <w:b/>
          <w:color w:val="auto"/>
          <w:sz w:val="28"/>
          <w:szCs w:val="28"/>
        </w:rPr>
        <w:t>Самоконтроль:</w:t>
      </w:r>
    </w:p>
    <w:p w:rsidR="003A561B" w:rsidRPr="003A561B" w:rsidRDefault="003A561B" w:rsidP="003A561B">
      <w:pPr>
        <w:pStyle w:val="aa"/>
        <w:spacing w:before="0" w:beforeAutospacing="0" w:after="0" w:afterAutospacing="0" w:line="360" w:lineRule="auto"/>
        <w:ind w:left="585"/>
        <w:rPr>
          <w:rFonts w:eastAsia="Calibri"/>
          <w:i/>
          <w:sz w:val="28"/>
          <w:szCs w:val="28"/>
        </w:rPr>
      </w:pPr>
    </w:p>
    <w:p w:rsidR="003A561B" w:rsidRPr="003A561B" w:rsidRDefault="003A561B" w:rsidP="003A561B">
      <w:pPr>
        <w:pStyle w:val="aa"/>
        <w:spacing w:before="0" w:beforeAutospacing="0" w:after="0" w:afterAutospacing="0" w:line="360" w:lineRule="auto"/>
        <w:ind w:left="585"/>
        <w:rPr>
          <w:sz w:val="28"/>
          <w:szCs w:val="28"/>
        </w:rPr>
      </w:pPr>
      <w:r w:rsidRPr="003A561B">
        <w:rPr>
          <w:rFonts w:eastAsia="Calibri"/>
          <w:i/>
          <w:sz w:val="28"/>
          <w:szCs w:val="28"/>
        </w:rPr>
        <w:t>Инстр</w:t>
      </w:r>
      <w:r w:rsidRPr="003A561B">
        <w:rPr>
          <w:i/>
          <w:sz w:val="28"/>
          <w:szCs w:val="28"/>
        </w:rPr>
        <w:t>укция по выполнению тестовых заданий: 1-7 в</w:t>
      </w:r>
      <w:r w:rsidRPr="003A561B">
        <w:rPr>
          <w:rFonts w:eastAsia="Calibri"/>
          <w:i/>
          <w:sz w:val="28"/>
          <w:szCs w:val="28"/>
        </w:rPr>
        <w:t>ыберите цифру, соответствующую правильному варианту ответа и запишите ее в рабочую тетрадь.</w:t>
      </w:r>
    </w:p>
    <w:p w:rsidR="003A561B" w:rsidRPr="003A561B" w:rsidRDefault="003A561B" w:rsidP="003A561B">
      <w:pPr>
        <w:pStyle w:val="a3"/>
        <w:spacing w:after="0" w:line="360" w:lineRule="auto"/>
        <w:ind w:left="585"/>
        <w:rPr>
          <w:rFonts w:ascii="Times New Roman" w:hAnsi="Times New Roman"/>
          <w:b/>
          <w:color w:val="000000"/>
          <w:sz w:val="28"/>
          <w:szCs w:val="28"/>
        </w:rPr>
      </w:pP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Внутриглазное давление при проникающем ранении глаза 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не изменяется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резко повышено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3) понижено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незначительно повышено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! 3 </w:t>
      </w: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проникающем ранении глаза больному необходимо ввести </w:t>
      </w:r>
      <w:proofErr w:type="spellStart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парентерально</w:t>
      </w:r>
      <w:proofErr w:type="spellEnd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антибиотик широкого спектра действия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2) 40% раствор глюкозы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3) 25% раствор сульфата магния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1% раствор никотиновый кислоты </w:t>
      </w: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Неотложная помощь при ожоге глаз кислотой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промыть глаза водой 10-20 минут и 0,1% раствором уксусной кислоты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2) промыть глаза водой 10-20 минут и 2% раствором гидрокарбоната натрия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 закапать в конъюнктивальную полость 30% раствор </w:t>
      </w:r>
      <w:proofErr w:type="spellStart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сульфацил</w:t>
      </w:r>
      <w:proofErr w:type="spellEnd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и ввести мазь с антибиотиком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ввести в конъюнктивальную полость мазь с антибиотиком</w:t>
      </w: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Неотложная помощь при ожоге глаз щелочью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промыть глаза водой 10-20 минут и 0,1% раствором уксусной кислоты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2) промыть глаза водой 10-20 минут и 2% раствором гидрокарбоната натрия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 закапать в конъюнктивальную полость 30% раствор </w:t>
      </w:r>
      <w:proofErr w:type="spellStart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сульфацил</w:t>
      </w:r>
      <w:proofErr w:type="spellEnd"/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и ввести мазь с антибиотиком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ввести в конъюнктивальную полость мазь с антибиотиком</w:t>
      </w: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Симптом, характерный для кератита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гнойное отделяемое из конъюнктивальной полости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гиперемия конъюнктивального свода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3) инфильтрат на роговице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чувство засоренности глаза</w:t>
      </w:r>
    </w:p>
    <w:p w:rsidR="003A561B" w:rsidRPr="003A561B" w:rsidRDefault="003A561B" w:rsidP="003A56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t>Признак острого дакриоцистита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1) гиперемия конъюнктивы 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2) светобоязнь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3) гнойное отделяемое из верхней и нижней слезных точек </w:t>
      </w:r>
      <w:r w:rsidRPr="003A561B">
        <w:rPr>
          <w:rFonts w:ascii="Times New Roman" w:eastAsia="Times New Roman" w:hAnsi="Times New Roman"/>
          <w:sz w:val="28"/>
          <w:szCs w:val="28"/>
          <w:lang w:eastAsia="ru-RU"/>
        </w:rPr>
        <w:br/>
        <w:t>4) помутнение роговицы глаза</w:t>
      </w:r>
    </w:p>
    <w:p w:rsidR="003A561B" w:rsidRDefault="003A561B" w:rsidP="003A561B">
      <w:pPr>
        <w:spacing w:line="360" w:lineRule="auto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3A561B">
        <w:rPr>
          <w:rFonts w:ascii="Times New Roman" w:eastAsia="Times New Roman" w:hAnsi="Times New Roman" w:cs="Times New Roman"/>
          <w:sz w:val="28"/>
          <w:szCs w:val="28"/>
        </w:rPr>
        <w:t>7. При травмах глаза в первую очередь необходимо произвести закапывание раствора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фурацилина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1: 5000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br/>
        <w:t xml:space="preserve">2) 30% </w:t>
      </w:r>
      <w:proofErr w:type="spellStart"/>
      <w:r w:rsidRPr="003A561B">
        <w:rPr>
          <w:rFonts w:ascii="Times New Roman" w:eastAsia="Times New Roman" w:hAnsi="Times New Roman" w:cs="Times New Roman"/>
          <w:sz w:val="28"/>
          <w:szCs w:val="28"/>
        </w:rPr>
        <w:t>сульфацил</w:t>
      </w:r>
      <w:proofErr w:type="spellEnd"/>
      <w:r w:rsidRPr="003A561B"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br/>
        <w:t>3) 5% новокаина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br/>
        <w:t>4) 0,25% сульфата цинка</w:t>
      </w:r>
      <w:r w:rsidRPr="003A56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74F3" w:rsidRDefault="002174F3" w:rsidP="002174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2174F3" w:rsidRDefault="002174F3" w:rsidP="002174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74F3" w:rsidRDefault="002174F3" w:rsidP="002174F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hyperlink r:id="rId7" w:tooltip="Глазные болезни: учебное пособие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Глазные болезни: учебное пособие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(под ред. Нестерова А.П., Малова В.М.). Москва, 2015. 316 с.</w:t>
      </w:r>
    </w:p>
    <w:p w:rsidR="002174F3" w:rsidRDefault="002174F3" w:rsidP="002174F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С.Ю. «Анатомия глаза и его придаточного аппарата» (под ред. Аветисова С.Э.), 2013г.</w:t>
      </w:r>
    </w:p>
    <w:p w:rsidR="002174F3" w:rsidRDefault="002174F3" w:rsidP="002174F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Гусев Г.А.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Офтальмоонкология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2012г.</w:t>
      </w:r>
    </w:p>
    <w:p w:rsidR="002174F3" w:rsidRDefault="002174F3" w:rsidP="002174F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В.В. «Глаукома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открытоугольная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2015г.</w:t>
      </w:r>
    </w:p>
    <w:p w:rsidR="002174F3" w:rsidRDefault="002174F3" w:rsidP="002174F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С.Н., Ярцева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«Глазные болезни», 2005г.</w:t>
      </w:r>
    </w:p>
    <w:p w:rsidR="002174F3" w:rsidRDefault="002174F3" w:rsidP="00217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F3" w:rsidRDefault="002174F3" w:rsidP="00217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174F3" w:rsidRDefault="002174F3" w:rsidP="00217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медицинская библиотека http://med-lib.ru/</w:t>
      </w:r>
    </w:p>
    <w:p w:rsidR="002174F3" w:rsidRDefault="002174F3" w:rsidP="00217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офтальмология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https://eyepress.ru/default.aspx</w:t>
      </w:r>
    </w:p>
    <w:p w:rsidR="002174F3" w:rsidRPr="003A561B" w:rsidRDefault="002174F3" w:rsidP="003A561B">
      <w:pPr>
        <w:spacing w:line="360" w:lineRule="auto"/>
        <w:ind w:left="70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74F3" w:rsidRPr="003A561B" w:rsidSect="003A56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54" w:rsidRDefault="00296454" w:rsidP="008C10F5">
      <w:r>
        <w:separator/>
      </w:r>
    </w:p>
  </w:endnote>
  <w:endnote w:type="continuationSeparator" w:id="1">
    <w:p w:rsidR="00296454" w:rsidRDefault="00296454" w:rsidP="008C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5595"/>
      <w:docPartObj>
        <w:docPartGallery w:val="Page Numbers (Bottom of Page)"/>
        <w:docPartUnique/>
      </w:docPartObj>
    </w:sdtPr>
    <w:sdtContent>
      <w:p w:rsidR="001D0C4D" w:rsidRDefault="00C14D4A">
        <w:pPr>
          <w:pStyle w:val="a8"/>
          <w:jc w:val="right"/>
        </w:pPr>
        <w:r>
          <w:fldChar w:fldCharType="begin"/>
        </w:r>
        <w:r w:rsidR="001D0C4D">
          <w:instrText xml:space="preserve"> PAGE   \* MERGEFORMAT </w:instrText>
        </w:r>
        <w:r>
          <w:fldChar w:fldCharType="separate"/>
        </w:r>
        <w:r w:rsidR="002174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0C4D" w:rsidRDefault="001D0C4D">
    <w:pPr>
      <w:pStyle w:val="a8"/>
    </w:pPr>
  </w:p>
  <w:p w:rsidR="001D0C4D" w:rsidRDefault="001D0C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54" w:rsidRDefault="00296454" w:rsidP="008C10F5">
      <w:r>
        <w:separator/>
      </w:r>
    </w:p>
  </w:footnote>
  <w:footnote w:type="continuationSeparator" w:id="1">
    <w:p w:rsidR="00296454" w:rsidRDefault="00296454" w:rsidP="008C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1E"/>
    <w:multiLevelType w:val="hybridMultilevel"/>
    <w:tmpl w:val="D826B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59B7"/>
    <w:multiLevelType w:val="multilevel"/>
    <w:tmpl w:val="11E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D5BF2"/>
    <w:multiLevelType w:val="multilevel"/>
    <w:tmpl w:val="9E4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sz w:val="3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24571"/>
    <w:multiLevelType w:val="hybridMultilevel"/>
    <w:tmpl w:val="5D0ACF1A"/>
    <w:lvl w:ilvl="0" w:tplc="7DC2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1187"/>
    <w:multiLevelType w:val="hybridMultilevel"/>
    <w:tmpl w:val="FFD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A05"/>
    <w:multiLevelType w:val="multilevel"/>
    <w:tmpl w:val="5FD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A1437"/>
    <w:multiLevelType w:val="multilevel"/>
    <w:tmpl w:val="7EAC19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6179A"/>
    <w:multiLevelType w:val="multilevel"/>
    <w:tmpl w:val="552E56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146A0"/>
    <w:multiLevelType w:val="multilevel"/>
    <w:tmpl w:val="6E145C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B1D17"/>
    <w:multiLevelType w:val="multilevel"/>
    <w:tmpl w:val="6AE42C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E471C"/>
    <w:multiLevelType w:val="multilevel"/>
    <w:tmpl w:val="6A0008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A14FB"/>
    <w:multiLevelType w:val="multilevel"/>
    <w:tmpl w:val="191206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175E1F"/>
    <w:multiLevelType w:val="multilevel"/>
    <w:tmpl w:val="22D0CE3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2CD3A37"/>
    <w:multiLevelType w:val="hybridMultilevel"/>
    <w:tmpl w:val="DF38E7BE"/>
    <w:lvl w:ilvl="0" w:tplc="B322B50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37B7A"/>
    <w:multiLevelType w:val="multilevel"/>
    <w:tmpl w:val="76C272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52872"/>
    <w:multiLevelType w:val="hybridMultilevel"/>
    <w:tmpl w:val="8F868FB6"/>
    <w:lvl w:ilvl="0" w:tplc="6DA269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D714419"/>
    <w:multiLevelType w:val="hybridMultilevel"/>
    <w:tmpl w:val="5CCC7FD6"/>
    <w:lvl w:ilvl="0" w:tplc="840C5870">
      <w:start w:val="3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D3E"/>
    <w:multiLevelType w:val="hybridMultilevel"/>
    <w:tmpl w:val="9A984A9C"/>
    <w:lvl w:ilvl="0" w:tplc="7288279A">
      <w:start w:val="1"/>
      <w:numFmt w:val="decimal"/>
      <w:lvlText w:val="%1."/>
      <w:lvlJc w:val="left"/>
      <w:pPr>
        <w:ind w:left="94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6EB26698"/>
    <w:multiLevelType w:val="hybridMultilevel"/>
    <w:tmpl w:val="564C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C2996"/>
    <w:multiLevelType w:val="hybridMultilevel"/>
    <w:tmpl w:val="1A76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4"/>
  </w:num>
  <w:num w:numId="19">
    <w:abstractNumId w:val="16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F8"/>
    <w:rsid w:val="00014F8D"/>
    <w:rsid w:val="00021F17"/>
    <w:rsid w:val="00031AEF"/>
    <w:rsid w:val="00035DB1"/>
    <w:rsid w:val="00052E75"/>
    <w:rsid w:val="0006251A"/>
    <w:rsid w:val="00087DCA"/>
    <w:rsid w:val="000A05BE"/>
    <w:rsid w:val="000F0ED2"/>
    <w:rsid w:val="001172B3"/>
    <w:rsid w:val="001338A6"/>
    <w:rsid w:val="0014192F"/>
    <w:rsid w:val="00150651"/>
    <w:rsid w:val="001536F1"/>
    <w:rsid w:val="00156FD8"/>
    <w:rsid w:val="00164C1C"/>
    <w:rsid w:val="00167519"/>
    <w:rsid w:val="001A1D07"/>
    <w:rsid w:val="001A3262"/>
    <w:rsid w:val="001D0C4D"/>
    <w:rsid w:val="001D7784"/>
    <w:rsid w:val="001E1715"/>
    <w:rsid w:val="001F05E1"/>
    <w:rsid w:val="001F4984"/>
    <w:rsid w:val="001F50A6"/>
    <w:rsid w:val="00201078"/>
    <w:rsid w:val="002174F3"/>
    <w:rsid w:val="00222D81"/>
    <w:rsid w:val="002244E9"/>
    <w:rsid w:val="0023061B"/>
    <w:rsid w:val="00235424"/>
    <w:rsid w:val="00237071"/>
    <w:rsid w:val="00237D79"/>
    <w:rsid w:val="002463A2"/>
    <w:rsid w:val="002539F6"/>
    <w:rsid w:val="0029173A"/>
    <w:rsid w:val="00296454"/>
    <w:rsid w:val="002975F1"/>
    <w:rsid w:val="002A2124"/>
    <w:rsid w:val="002B2674"/>
    <w:rsid w:val="002B764E"/>
    <w:rsid w:val="002C5BFB"/>
    <w:rsid w:val="002D211B"/>
    <w:rsid w:val="002F3F7B"/>
    <w:rsid w:val="00303AB4"/>
    <w:rsid w:val="00303D84"/>
    <w:rsid w:val="00312A44"/>
    <w:rsid w:val="00327133"/>
    <w:rsid w:val="00331CC6"/>
    <w:rsid w:val="00334E94"/>
    <w:rsid w:val="003434E1"/>
    <w:rsid w:val="00344BE1"/>
    <w:rsid w:val="00370776"/>
    <w:rsid w:val="0037694E"/>
    <w:rsid w:val="003A561B"/>
    <w:rsid w:val="003A61E5"/>
    <w:rsid w:val="003B081B"/>
    <w:rsid w:val="003B1B79"/>
    <w:rsid w:val="003B6B90"/>
    <w:rsid w:val="003D37E0"/>
    <w:rsid w:val="003F32E6"/>
    <w:rsid w:val="00402E81"/>
    <w:rsid w:val="004057A0"/>
    <w:rsid w:val="00406490"/>
    <w:rsid w:val="0040714F"/>
    <w:rsid w:val="00433C1E"/>
    <w:rsid w:val="0043428D"/>
    <w:rsid w:val="00434934"/>
    <w:rsid w:val="004535F6"/>
    <w:rsid w:val="00470A1A"/>
    <w:rsid w:val="00470E1E"/>
    <w:rsid w:val="004774B6"/>
    <w:rsid w:val="004A3234"/>
    <w:rsid w:val="004C708F"/>
    <w:rsid w:val="004D2916"/>
    <w:rsid w:val="004D4E3E"/>
    <w:rsid w:val="004E4DBA"/>
    <w:rsid w:val="004F0D52"/>
    <w:rsid w:val="004F3A21"/>
    <w:rsid w:val="005240AF"/>
    <w:rsid w:val="005241B8"/>
    <w:rsid w:val="00547671"/>
    <w:rsid w:val="0056042B"/>
    <w:rsid w:val="005674A4"/>
    <w:rsid w:val="00582289"/>
    <w:rsid w:val="00583367"/>
    <w:rsid w:val="00591672"/>
    <w:rsid w:val="005A7911"/>
    <w:rsid w:val="005A7D4C"/>
    <w:rsid w:val="005B427A"/>
    <w:rsid w:val="005C0578"/>
    <w:rsid w:val="005C6176"/>
    <w:rsid w:val="005F5E84"/>
    <w:rsid w:val="005F6586"/>
    <w:rsid w:val="006064C6"/>
    <w:rsid w:val="00611225"/>
    <w:rsid w:val="00622064"/>
    <w:rsid w:val="00623AC9"/>
    <w:rsid w:val="00635E72"/>
    <w:rsid w:val="00661E9A"/>
    <w:rsid w:val="00664566"/>
    <w:rsid w:val="00671368"/>
    <w:rsid w:val="00671591"/>
    <w:rsid w:val="006A3812"/>
    <w:rsid w:val="006A4F7E"/>
    <w:rsid w:val="006C126E"/>
    <w:rsid w:val="006D420C"/>
    <w:rsid w:val="006E2243"/>
    <w:rsid w:val="007412E1"/>
    <w:rsid w:val="00775016"/>
    <w:rsid w:val="007A4A6D"/>
    <w:rsid w:val="007A7DEA"/>
    <w:rsid w:val="007B7739"/>
    <w:rsid w:val="007D0DB6"/>
    <w:rsid w:val="007D150E"/>
    <w:rsid w:val="008315C4"/>
    <w:rsid w:val="008323B5"/>
    <w:rsid w:val="00851534"/>
    <w:rsid w:val="00865B18"/>
    <w:rsid w:val="00876407"/>
    <w:rsid w:val="008810FB"/>
    <w:rsid w:val="008854B9"/>
    <w:rsid w:val="008B6577"/>
    <w:rsid w:val="008C10F5"/>
    <w:rsid w:val="008C26DF"/>
    <w:rsid w:val="008D2E55"/>
    <w:rsid w:val="008D7C26"/>
    <w:rsid w:val="008E1DF4"/>
    <w:rsid w:val="008F5D2F"/>
    <w:rsid w:val="008F673D"/>
    <w:rsid w:val="009044BF"/>
    <w:rsid w:val="009059F6"/>
    <w:rsid w:val="00906551"/>
    <w:rsid w:val="00913D34"/>
    <w:rsid w:val="0092672D"/>
    <w:rsid w:val="00953A10"/>
    <w:rsid w:val="009543AA"/>
    <w:rsid w:val="009558DD"/>
    <w:rsid w:val="0097062F"/>
    <w:rsid w:val="009750E4"/>
    <w:rsid w:val="00981591"/>
    <w:rsid w:val="009B3B1F"/>
    <w:rsid w:val="009B4DB7"/>
    <w:rsid w:val="009B74CE"/>
    <w:rsid w:val="009C2B32"/>
    <w:rsid w:val="009C68BB"/>
    <w:rsid w:val="009D34BC"/>
    <w:rsid w:val="009E3232"/>
    <w:rsid w:val="00A0690C"/>
    <w:rsid w:val="00A07154"/>
    <w:rsid w:val="00A14BF8"/>
    <w:rsid w:val="00A21934"/>
    <w:rsid w:val="00A26C8B"/>
    <w:rsid w:val="00A33540"/>
    <w:rsid w:val="00A518DB"/>
    <w:rsid w:val="00A677F1"/>
    <w:rsid w:val="00AB26C7"/>
    <w:rsid w:val="00AB4E1C"/>
    <w:rsid w:val="00AC649A"/>
    <w:rsid w:val="00AE5298"/>
    <w:rsid w:val="00AF6F0C"/>
    <w:rsid w:val="00B01CE7"/>
    <w:rsid w:val="00B34440"/>
    <w:rsid w:val="00B52399"/>
    <w:rsid w:val="00B87F9F"/>
    <w:rsid w:val="00B979B9"/>
    <w:rsid w:val="00BA070F"/>
    <w:rsid w:val="00BA4980"/>
    <w:rsid w:val="00BA5823"/>
    <w:rsid w:val="00BB400D"/>
    <w:rsid w:val="00BB4240"/>
    <w:rsid w:val="00BB6DFC"/>
    <w:rsid w:val="00BC7899"/>
    <w:rsid w:val="00BD5137"/>
    <w:rsid w:val="00BE3717"/>
    <w:rsid w:val="00BE744C"/>
    <w:rsid w:val="00BF2C45"/>
    <w:rsid w:val="00BF32BF"/>
    <w:rsid w:val="00BF3F7C"/>
    <w:rsid w:val="00C0042E"/>
    <w:rsid w:val="00C14D4A"/>
    <w:rsid w:val="00C46152"/>
    <w:rsid w:val="00C726CA"/>
    <w:rsid w:val="00C80225"/>
    <w:rsid w:val="00CA1235"/>
    <w:rsid w:val="00CE482C"/>
    <w:rsid w:val="00D04991"/>
    <w:rsid w:val="00D3437B"/>
    <w:rsid w:val="00D51B4C"/>
    <w:rsid w:val="00D57AB5"/>
    <w:rsid w:val="00D64F99"/>
    <w:rsid w:val="00D86188"/>
    <w:rsid w:val="00DC434A"/>
    <w:rsid w:val="00DD0F68"/>
    <w:rsid w:val="00DE417E"/>
    <w:rsid w:val="00DE55E5"/>
    <w:rsid w:val="00DF1569"/>
    <w:rsid w:val="00E05E6D"/>
    <w:rsid w:val="00E1144E"/>
    <w:rsid w:val="00E1717C"/>
    <w:rsid w:val="00E267F1"/>
    <w:rsid w:val="00E43057"/>
    <w:rsid w:val="00E47E8E"/>
    <w:rsid w:val="00E73415"/>
    <w:rsid w:val="00EA78E6"/>
    <w:rsid w:val="00EB1403"/>
    <w:rsid w:val="00EC72D0"/>
    <w:rsid w:val="00EF50AD"/>
    <w:rsid w:val="00F02158"/>
    <w:rsid w:val="00F02317"/>
    <w:rsid w:val="00F54FD3"/>
    <w:rsid w:val="00F64D8B"/>
    <w:rsid w:val="00F75016"/>
    <w:rsid w:val="00F93B0E"/>
    <w:rsid w:val="00FB103F"/>
    <w:rsid w:val="00FC0286"/>
    <w:rsid w:val="00FC18B6"/>
    <w:rsid w:val="00FC6EA3"/>
    <w:rsid w:val="00FD0321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E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F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1">
    <w:name w:val="Обычный1"/>
    <w:rsid w:val="00A14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F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1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C1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F3F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3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semiHidden/>
    <w:rsid w:val="00406490"/>
    <w:rPr>
      <w:rFonts w:ascii="Times New Roman" w:eastAsia="Times New Roman" w:hAnsi="Times New Roman" w:cs="Times New Roman"/>
      <w:color w:val="auto"/>
      <w:sz w:val="32"/>
    </w:rPr>
  </w:style>
  <w:style w:type="character" w:customStyle="1" w:styleId="ac">
    <w:name w:val="Основной текст Знак"/>
    <w:basedOn w:val="a0"/>
    <w:link w:val="ab"/>
    <w:semiHidden/>
    <w:rsid w:val="004064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lock Text"/>
    <w:basedOn w:val="a"/>
    <w:semiHidden/>
    <w:rsid w:val="00582289"/>
    <w:pPr>
      <w:widowControl w:val="0"/>
      <w:shd w:val="clear" w:color="auto" w:fill="FFFFFF"/>
      <w:autoSpaceDE w:val="0"/>
      <w:autoSpaceDN w:val="0"/>
      <w:adjustRightInd w:val="0"/>
      <w:ind w:left="-426" w:right="-2752"/>
      <w:jc w:val="both"/>
    </w:pPr>
    <w:rPr>
      <w:rFonts w:ascii="Times New Roman" w:eastAsia="Times New Roman" w:hAnsi="Times New Roman" w:cs="Times New Roman"/>
      <w:noProof/>
      <w:w w:val="8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2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page number"/>
    <w:basedOn w:val="a0"/>
    <w:semiHidden/>
    <w:rsid w:val="00BF2C45"/>
  </w:style>
  <w:style w:type="character" w:customStyle="1" w:styleId="apple-converted-space">
    <w:name w:val="apple-converted-space"/>
    <w:basedOn w:val="a0"/>
    <w:rsid w:val="005C0578"/>
  </w:style>
  <w:style w:type="paragraph" w:customStyle="1" w:styleId="txt">
    <w:name w:val="txt"/>
    <w:basedOn w:val="a"/>
    <w:rsid w:val="005C05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Title"/>
    <w:basedOn w:val="a"/>
    <w:link w:val="af0"/>
    <w:qFormat/>
    <w:rsid w:val="00BE744C"/>
    <w:pPr>
      <w:jc w:val="center"/>
    </w:pPr>
    <w:rPr>
      <w:rFonts w:ascii="Arial" w:eastAsia="Times New Roman" w:hAnsi="Arial" w:cs="Arial"/>
      <w:b/>
      <w:color w:val="auto"/>
      <w:sz w:val="18"/>
      <w:szCs w:val="14"/>
    </w:rPr>
  </w:style>
  <w:style w:type="character" w:customStyle="1" w:styleId="af0">
    <w:name w:val="Название Знак"/>
    <w:basedOn w:val="a0"/>
    <w:link w:val="af"/>
    <w:rsid w:val="00BE744C"/>
    <w:rPr>
      <w:rFonts w:ascii="Arial" w:eastAsia="Times New Roman" w:hAnsi="Arial" w:cs="Arial"/>
      <w:b/>
      <w:sz w:val="18"/>
      <w:szCs w:val="14"/>
      <w:lang w:eastAsia="ru-RU"/>
    </w:rPr>
  </w:style>
  <w:style w:type="paragraph" w:styleId="af1">
    <w:name w:val="Subtitle"/>
    <w:basedOn w:val="a"/>
    <w:link w:val="af2"/>
    <w:qFormat/>
    <w:rsid w:val="00BE744C"/>
    <w:pPr>
      <w:jc w:val="center"/>
    </w:pPr>
    <w:rPr>
      <w:rFonts w:ascii="Arial" w:eastAsia="Times New Roman" w:hAnsi="Arial" w:cs="Arial"/>
      <w:b/>
      <w:color w:val="auto"/>
      <w:spacing w:val="20"/>
      <w:sz w:val="14"/>
      <w:szCs w:val="18"/>
    </w:rPr>
  </w:style>
  <w:style w:type="character" w:customStyle="1" w:styleId="af2">
    <w:name w:val="Подзаголовок Знак"/>
    <w:basedOn w:val="a0"/>
    <w:link w:val="af1"/>
    <w:rsid w:val="00BE744C"/>
    <w:rPr>
      <w:rFonts w:ascii="Arial" w:eastAsia="Times New Roman" w:hAnsi="Arial" w:cs="Arial"/>
      <w:b/>
      <w:spacing w:val="20"/>
      <w:sz w:val="14"/>
      <w:szCs w:val="18"/>
      <w:lang w:eastAsia="ru-RU"/>
    </w:rPr>
  </w:style>
  <w:style w:type="table" w:styleId="af3">
    <w:name w:val="Table Grid"/>
    <w:basedOn w:val="a1"/>
    <w:rsid w:val="00BE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975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2975F1"/>
  </w:style>
  <w:style w:type="character" w:customStyle="1" w:styleId="c17">
    <w:name w:val="c17"/>
    <w:basedOn w:val="a0"/>
    <w:rsid w:val="002975F1"/>
  </w:style>
  <w:style w:type="character" w:styleId="af4">
    <w:name w:val="Hyperlink"/>
    <w:basedOn w:val="a0"/>
    <w:uiPriority w:val="99"/>
    <w:semiHidden/>
    <w:unhideWhenUsed/>
    <w:rsid w:val="0097062F"/>
    <w:rPr>
      <w:color w:val="0000FF"/>
      <w:u w:val="single"/>
    </w:rPr>
  </w:style>
  <w:style w:type="character" w:customStyle="1" w:styleId="21">
    <w:name w:val="Основной текст (2)"/>
    <w:basedOn w:val="a0"/>
    <w:rsid w:val="00954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5">
    <w:name w:val="Strong"/>
    <w:basedOn w:val="a0"/>
    <w:uiPriority w:val="22"/>
    <w:qFormat/>
    <w:rsid w:val="00E47E8E"/>
    <w:rPr>
      <w:b/>
      <w:bCs/>
    </w:rPr>
  </w:style>
  <w:style w:type="paragraph" w:styleId="23">
    <w:name w:val="Body Text 2"/>
    <w:basedOn w:val="a"/>
    <w:link w:val="24"/>
    <w:uiPriority w:val="99"/>
    <w:unhideWhenUsed/>
    <w:rsid w:val="009044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044B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044BF"/>
    <w:pPr>
      <w:spacing w:after="120"/>
      <w:ind w:left="283"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44B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5">
    <w:name w:val="Body Text Indent 2"/>
    <w:basedOn w:val="a"/>
    <w:link w:val="26"/>
    <w:uiPriority w:val="99"/>
    <w:semiHidden/>
    <w:unhideWhenUsed/>
    <w:rsid w:val="009044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044B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mbook.ru/index.php?page=shop.product_details&amp;flypage=shop.flypage&amp;product_id=3841&amp;category_id=24&amp;manufacturer_id=0&amp;option=com_virtuemart&amp;Item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Samsung</cp:lastModifiedBy>
  <cp:revision>38</cp:revision>
  <cp:lastPrinted>2012-04-23T13:12:00Z</cp:lastPrinted>
  <dcterms:created xsi:type="dcterms:W3CDTF">2012-02-23T16:28:00Z</dcterms:created>
  <dcterms:modified xsi:type="dcterms:W3CDTF">2020-04-18T21:44:00Z</dcterms:modified>
</cp:coreProperties>
</file>