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A9" w:rsidRDefault="002815A9" w:rsidP="002815A9">
      <w:pPr>
        <w:spacing w:line="360" w:lineRule="auto"/>
        <w:jc w:val="center"/>
        <w:rPr>
          <w:b/>
          <w:bCs/>
          <w:iCs/>
          <w:caps/>
          <w:sz w:val="28"/>
          <w:szCs w:val="28"/>
        </w:rPr>
      </w:pPr>
      <w:r>
        <w:rPr>
          <w:b/>
          <w:sz w:val="28"/>
          <w:szCs w:val="28"/>
        </w:rPr>
        <w:t>ТЕМА.</w:t>
      </w:r>
      <w:r w:rsidRPr="00511C8D">
        <w:rPr>
          <w:b/>
          <w:sz w:val="28"/>
          <w:szCs w:val="28"/>
        </w:rPr>
        <w:t xml:space="preserve"> </w:t>
      </w:r>
      <w:r w:rsidRPr="00511C8D">
        <w:rPr>
          <w:b/>
          <w:bCs/>
          <w:iCs/>
          <w:caps/>
          <w:sz w:val="28"/>
          <w:szCs w:val="28"/>
        </w:rPr>
        <w:t>Участие сестры в инструментальных методах исследования</w:t>
      </w:r>
    </w:p>
    <w:p w:rsidR="002815A9" w:rsidRDefault="002815A9" w:rsidP="002815A9">
      <w:pPr>
        <w:spacing w:line="360" w:lineRule="auto"/>
        <w:jc w:val="center"/>
        <w:rPr>
          <w:b/>
          <w:bCs/>
          <w:iCs/>
          <w:caps/>
          <w:sz w:val="28"/>
          <w:szCs w:val="28"/>
        </w:rPr>
      </w:pPr>
    </w:p>
    <w:p w:rsidR="002815A9" w:rsidRDefault="002815A9" w:rsidP="002815A9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План</w:t>
      </w:r>
      <w:r w:rsidRPr="002645BE">
        <w:rPr>
          <w:b/>
          <w:bCs/>
          <w:iCs/>
          <w:sz w:val="28"/>
          <w:szCs w:val="28"/>
        </w:rPr>
        <w:t>:</w:t>
      </w:r>
    </w:p>
    <w:p w:rsidR="002815A9" w:rsidRPr="00FA0A8A" w:rsidRDefault="002815A9" w:rsidP="002815A9">
      <w:pPr>
        <w:pStyle w:val="a4"/>
        <w:numPr>
          <w:ilvl w:val="1"/>
          <w:numId w:val="2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A0A8A">
        <w:rPr>
          <w:sz w:val="28"/>
          <w:szCs w:val="28"/>
        </w:rPr>
        <w:t>Понятие об инструментальных методах исследования</w:t>
      </w:r>
    </w:p>
    <w:p w:rsidR="002815A9" w:rsidRPr="00FA0A8A" w:rsidRDefault="002815A9" w:rsidP="002815A9">
      <w:pPr>
        <w:pStyle w:val="a4"/>
        <w:numPr>
          <w:ilvl w:val="1"/>
          <w:numId w:val="26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A0A8A">
        <w:rPr>
          <w:sz w:val="28"/>
          <w:szCs w:val="28"/>
        </w:rPr>
        <w:t>Инструктаж пациента о правилах взятия биологического материала на исследование</w:t>
      </w:r>
    </w:p>
    <w:p w:rsidR="002815A9" w:rsidRPr="00FA0A8A" w:rsidRDefault="002815A9" w:rsidP="002815A9">
      <w:pPr>
        <w:pStyle w:val="a4"/>
        <w:numPr>
          <w:ilvl w:val="1"/>
          <w:numId w:val="2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A0A8A">
        <w:rPr>
          <w:sz w:val="28"/>
          <w:szCs w:val="28"/>
        </w:rPr>
        <w:t>Ошибки, приводящие к недостоверности результата  инструментальных исследований</w:t>
      </w:r>
    </w:p>
    <w:p w:rsidR="002815A9" w:rsidRPr="00FA0A8A" w:rsidRDefault="002815A9" w:rsidP="002815A9">
      <w:pPr>
        <w:pStyle w:val="a4"/>
        <w:numPr>
          <w:ilvl w:val="1"/>
          <w:numId w:val="26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A0A8A">
        <w:rPr>
          <w:sz w:val="28"/>
          <w:szCs w:val="28"/>
        </w:rPr>
        <w:t xml:space="preserve">Выборка назначений на диагностические исследования из листа назначений и оформление направления </w:t>
      </w:r>
    </w:p>
    <w:p w:rsidR="002815A9" w:rsidRPr="002815A9" w:rsidRDefault="002815A9" w:rsidP="002815A9">
      <w:pPr>
        <w:pStyle w:val="a4"/>
        <w:numPr>
          <w:ilvl w:val="1"/>
          <w:numId w:val="26"/>
        </w:numPr>
        <w:tabs>
          <w:tab w:val="left" w:pos="426"/>
        </w:tabs>
        <w:spacing w:line="360" w:lineRule="auto"/>
        <w:ind w:left="0" w:firstLine="0"/>
        <w:jc w:val="both"/>
        <w:rPr>
          <w:b/>
          <w:noProof/>
          <w:sz w:val="28"/>
          <w:szCs w:val="28"/>
        </w:rPr>
      </w:pPr>
      <w:r w:rsidRPr="002815A9">
        <w:rPr>
          <w:rStyle w:val="FontStyle14"/>
          <w:b w:val="0"/>
          <w:sz w:val="28"/>
          <w:szCs w:val="28"/>
        </w:rPr>
        <w:t xml:space="preserve">Рентгенологические методы </w:t>
      </w:r>
      <w:r w:rsidRPr="002815A9">
        <w:rPr>
          <w:rStyle w:val="FontStyle13"/>
          <w:b w:val="0"/>
          <w:sz w:val="28"/>
          <w:szCs w:val="28"/>
        </w:rPr>
        <w:t>исследования</w:t>
      </w:r>
    </w:p>
    <w:p w:rsidR="002815A9" w:rsidRPr="002815A9" w:rsidRDefault="002815A9" w:rsidP="002815A9">
      <w:pPr>
        <w:pStyle w:val="a4"/>
        <w:numPr>
          <w:ilvl w:val="1"/>
          <w:numId w:val="26"/>
        </w:numPr>
        <w:tabs>
          <w:tab w:val="left" w:pos="426"/>
        </w:tabs>
        <w:spacing w:line="360" w:lineRule="auto"/>
        <w:ind w:left="0" w:firstLine="0"/>
        <w:jc w:val="both"/>
        <w:rPr>
          <w:b/>
          <w:noProof/>
          <w:sz w:val="28"/>
          <w:szCs w:val="28"/>
        </w:rPr>
      </w:pPr>
      <w:r w:rsidRPr="002815A9">
        <w:rPr>
          <w:rStyle w:val="FontStyle11"/>
          <w:rFonts w:eastAsiaTheme="majorEastAsia"/>
          <w:b w:val="0"/>
          <w:sz w:val="28"/>
          <w:szCs w:val="28"/>
        </w:rPr>
        <w:t>Эндоскопические</w:t>
      </w:r>
      <w:r w:rsidRPr="002815A9">
        <w:rPr>
          <w:rStyle w:val="FontStyle14"/>
          <w:b w:val="0"/>
          <w:sz w:val="28"/>
          <w:szCs w:val="28"/>
        </w:rPr>
        <w:t xml:space="preserve"> методы </w:t>
      </w:r>
      <w:r w:rsidRPr="002815A9">
        <w:rPr>
          <w:rStyle w:val="FontStyle13"/>
          <w:b w:val="0"/>
          <w:sz w:val="28"/>
          <w:szCs w:val="28"/>
        </w:rPr>
        <w:t>исследования</w:t>
      </w:r>
    </w:p>
    <w:p w:rsidR="002815A9" w:rsidRPr="002815A9" w:rsidRDefault="002815A9" w:rsidP="002815A9">
      <w:pPr>
        <w:pStyle w:val="a4"/>
        <w:numPr>
          <w:ilvl w:val="1"/>
          <w:numId w:val="26"/>
        </w:numPr>
        <w:tabs>
          <w:tab w:val="left" w:pos="426"/>
        </w:tabs>
        <w:spacing w:line="360" w:lineRule="auto"/>
        <w:ind w:left="0" w:firstLine="0"/>
        <w:jc w:val="both"/>
        <w:rPr>
          <w:rStyle w:val="FontStyle13"/>
          <w:b w:val="0"/>
          <w:bCs w:val="0"/>
          <w:noProof/>
          <w:sz w:val="28"/>
          <w:szCs w:val="28"/>
        </w:rPr>
      </w:pPr>
      <w:r w:rsidRPr="002815A9">
        <w:rPr>
          <w:rStyle w:val="FontStyle11"/>
          <w:rFonts w:eastAsiaTheme="majorEastAsia"/>
          <w:b w:val="0"/>
          <w:sz w:val="28"/>
          <w:szCs w:val="28"/>
        </w:rPr>
        <w:t>Ультразвуковые</w:t>
      </w:r>
      <w:r w:rsidRPr="002815A9">
        <w:rPr>
          <w:rStyle w:val="FontStyle14"/>
          <w:b w:val="0"/>
          <w:sz w:val="28"/>
          <w:szCs w:val="28"/>
        </w:rPr>
        <w:t xml:space="preserve"> методы </w:t>
      </w:r>
      <w:r w:rsidRPr="002815A9">
        <w:rPr>
          <w:rStyle w:val="FontStyle13"/>
          <w:b w:val="0"/>
          <w:sz w:val="28"/>
          <w:szCs w:val="28"/>
        </w:rPr>
        <w:t>исследования</w:t>
      </w:r>
    </w:p>
    <w:p w:rsidR="002815A9" w:rsidRDefault="002815A9" w:rsidP="002815A9">
      <w:pPr>
        <w:spacing w:line="360" w:lineRule="auto"/>
        <w:jc w:val="both"/>
        <w:rPr>
          <w:b/>
          <w:sz w:val="28"/>
          <w:szCs w:val="28"/>
        </w:rPr>
      </w:pPr>
    </w:p>
    <w:p w:rsidR="002815A9" w:rsidRPr="00511C8D" w:rsidRDefault="002815A9" w:rsidP="002815A9">
      <w:pPr>
        <w:spacing w:line="360" w:lineRule="auto"/>
        <w:jc w:val="center"/>
        <w:rPr>
          <w:b/>
          <w:sz w:val="28"/>
          <w:szCs w:val="28"/>
        </w:rPr>
      </w:pPr>
      <w:r w:rsidRPr="00511C8D">
        <w:rPr>
          <w:b/>
          <w:sz w:val="28"/>
          <w:szCs w:val="28"/>
        </w:rPr>
        <w:t>1. Понятие об инструментальных методах исследования</w:t>
      </w:r>
    </w:p>
    <w:p w:rsidR="002815A9" w:rsidRPr="00511C8D" w:rsidRDefault="002815A9" w:rsidP="002815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11C8D">
        <w:rPr>
          <w:sz w:val="28"/>
          <w:szCs w:val="28"/>
        </w:rPr>
        <w:t xml:space="preserve">Инструментальные методы исследования относятся к дополнительным методам и являются одной из важнейших частей комплексного обследования пациента. В ряде случаев  их данные оказывают решающее значение для постановки диагноза. </w:t>
      </w:r>
    </w:p>
    <w:p w:rsidR="002815A9" w:rsidRPr="00511C8D" w:rsidRDefault="002815A9" w:rsidP="002815A9">
      <w:pPr>
        <w:shd w:val="clear" w:color="auto" w:fill="FFFFFF"/>
        <w:spacing w:line="360" w:lineRule="auto"/>
        <w:ind w:firstLine="709"/>
        <w:jc w:val="both"/>
        <w:rPr>
          <w:rStyle w:val="FontStyle16"/>
          <w:rFonts w:eastAsiaTheme="majorEastAsia"/>
          <w:sz w:val="28"/>
          <w:szCs w:val="28"/>
        </w:rPr>
      </w:pPr>
      <w:r w:rsidRPr="00FA0A8A">
        <w:rPr>
          <w:rStyle w:val="FontStyle11"/>
          <w:rFonts w:eastAsiaTheme="majorEastAsia"/>
          <w:sz w:val="28"/>
          <w:szCs w:val="28"/>
        </w:rPr>
        <w:t xml:space="preserve">Инструментальные методы исследования </w:t>
      </w:r>
      <w:r w:rsidRPr="00FA0A8A">
        <w:rPr>
          <w:rStyle w:val="FontStyle16"/>
          <w:rFonts w:eastAsiaTheme="majorEastAsia"/>
          <w:b/>
          <w:sz w:val="28"/>
          <w:szCs w:val="28"/>
        </w:rPr>
        <w:t>-</w:t>
      </w:r>
      <w:r w:rsidRPr="00511C8D">
        <w:rPr>
          <w:rStyle w:val="FontStyle16"/>
          <w:rFonts w:eastAsiaTheme="majorEastAsia"/>
          <w:sz w:val="28"/>
          <w:szCs w:val="28"/>
        </w:rPr>
        <w:t xml:space="preserve"> это исследование структуры и функции органов человека при помощи специальной аппаратуры. </w:t>
      </w:r>
    </w:p>
    <w:p w:rsidR="002815A9" w:rsidRPr="00FA0A8A" w:rsidRDefault="002815A9" w:rsidP="002815A9">
      <w:pPr>
        <w:pStyle w:val="Style1"/>
        <w:widowControl/>
        <w:spacing w:line="360" w:lineRule="auto"/>
        <w:ind w:firstLine="709"/>
        <w:jc w:val="both"/>
        <w:rPr>
          <w:rStyle w:val="FontStyle11"/>
          <w:b w:val="0"/>
          <w:sz w:val="28"/>
          <w:szCs w:val="28"/>
        </w:rPr>
      </w:pPr>
      <w:r w:rsidRPr="00FA0A8A">
        <w:rPr>
          <w:rStyle w:val="FontStyle11"/>
          <w:sz w:val="28"/>
          <w:szCs w:val="28"/>
        </w:rPr>
        <w:t>Методы:</w:t>
      </w:r>
    </w:p>
    <w:p w:rsidR="002815A9" w:rsidRPr="00511C8D" w:rsidRDefault="002815A9" w:rsidP="002815A9">
      <w:pPr>
        <w:pStyle w:val="Style3"/>
        <w:widowControl/>
        <w:numPr>
          <w:ilvl w:val="1"/>
          <w:numId w:val="27"/>
        </w:numPr>
        <w:tabs>
          <w:tab w:val="left" w:pos="993"/>
        </w:tabs>
        <w:spacing w:line="360" w:lineRule="auto"/>
        <w:ind w:left="0" w:firstLine="709"/>
        <w:rPr>
          <w:rStyle w:val="FontStyle17"/>
          <w:position w:val="2"/>
          <w:sz w:val="28"/>
          <w:szCs w:val="28"/>
        </w:rPr>
      </w:pPr>
      <w:r w:rsidRPr="00511C8D">
        <w:rPr>
          <w:rStyle w:val="FontStyle12"/>
          <w:position w:val="2"/>
          <w:sz w:val="28"/>
          <w:szCs w:val="28"/>
        </w:rPr>
        <w:t>рентгенологические</w:t>
      </w:r>
      <w:r w:rsidRPr="00511C8D">
        <w:rPr>
          <w:rStyle w:val="FontStyle12"/>
          <w:b/>
          <w:position w:val="2"/>
          <w:sz w:val="28"/>
          <w:szCs w:val="28"/>
        </w:rPr>
        <w:t xml:space="preserve"> </w:t>
      </w:r>
      <w:r w:rsidRPr="00511C8D">
        <w:rPr>
          <w:rStyle w:val="FontStyle17"/>
          <w:position w:val="2"/>
          <w:sz w:val="28"/>
          <w:szCs w:val="28"/>
        </w:rPr>
        <w:t>методы,</w:t>
      </w:r>
    </w:p>
    <w:p w:rsidR="002815A9" w:rsidRPr="00511C8D" w:rsidRDefault="002815A9" w:rsidP="002815A9">
      <w:pPr>
        <w:pStyle w:val="Style7"/>
        <w:widowControl/>
        <w:numPr>
          <w:ilvl w:val="1"/>
          <w:numId w:val="27"/>
        </w:numPr>
        <w:tabs>
          <w:tab w:val="left" w:pos="787"/>
          <w:tab w:val="left" w:pos="993"/>
        </w:tabs>
        <w:spacing w:line="360" w:lineRule="auto"/>
        <w:ind w:left="0" w:firstLine="709"/>
        <w:jc w:val="both"/>
        <w:rPr>
          <w:rStyle w:val="FontStyle16"/>
          <w:sz w:val="28"/>
          <w:szCs w:val="28"/>
        </w:rPr>
      </w:pPr>
      <w:r w:rsidRPr="00511C8D">
        <w:rPr>
          <w:rStyle w:val="FontStyle16"/>
          <w:sz w:val="28"/>
          <w:szCs w:val="28"/>
        </w:rPr>
        <w:t>радиоизотопные методы: радиометрия, радиография, сканирование,</w:t>
      </w:r>
    </w:p>
    <w:p w:rsidR="002815A9" w:rsidRPr="00511C8D" w:rsidRDefault="002815A9" w:rsidP="002815A9">
      <w:pPr>
        <w:pStyle w:val="Style7"/>
        <w:widowControl/>
        <w:numPr>
          <w:ilvl w:val="1"/>
          <w:numId w:val="27"/>
        </w:numPr>
        <w:tabs>
          <w:tab w:val="left" w:pos="787"/>
          <w:tab w:val="left" w:pos="993"/>
        </w:tabs>
        <w:spacing w:line="360" w:lineRule="auto"/>
        <w:ind w:left="0" w:firstLine="709"/>
        <w:jc w:val="both"/>
        <w:rPr>
          <w:rStyle w:val="FontStyle16"/>
          <w:sz w:val="28"/>
          <w:szCs w:val="28"/>
        </w:rPr>
      </w:pPr>
      <w:r w:rsidRPr="00511C8D">
        <w:rPr>
          <w:rStyle w:val="FontStyle16"/>
          <w:sz w:val="28"/>
          <w:szCs w:val="28"/>
        </w:rPr>
        <w:t>эндоскопические методы,</w:t>
      </w:r>
    </w:p>
    <w:p w:rsidR="002815A9" w:rsidRPr="00511C8D" w:rsidRDefault="002815A9" w:rsidP="002815A9">
      <w:pPr>
        <w:pStyle w:val="Style7"/>
        <w:widowControl/>
        <w:numPr>
          <w:ilvl w:val="1"/>
          <w:numId w:val="27"/>
        </w:numPr>
        <w:tabs>
          <w:tab w:val="left" w:pos="787"/>
          <w:tab w:val="left" w:pos="993"/>
        </w:tabs>
        <w:spacing w:line="360" w:lineRule="auto"/>
        <w:ind w:left="0" w:firstLine="709"/>
        <w:jc w:val="both"/>
        <w:rPr>
          <w:rStyle w:val="FontStyle16"/>
          <w:sz w:val="28"/>
          <w:szCs w:val="28"/>
        </w:rPr>
      </w:pPr>
      <w:r w:rsidRPr="00511C8D">
        <w:rPr>
          <w:rStyle w:val="FontStyle16"/>
          <w:sz w:val="28"/>
          <w:szCs w:val="28"/>
        </w:rPr>
        <w:t>функциональные методы: электрокардиография,</w:t>
      </w:r>
    </w:p>
    <w:p w:rsidR="002815A9" w:rsidRPr="00FA0A8A" w:rsidRDefault="002815A9" w:rsidP="002815A9">
      <w:pPr>
        <w:pStyle w:val="a4"/>
        <w:numPr>
          <w:ilvl w:val="1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FA0A8A">
        <w:rPr>
          <w:noProof/>
          <w:sz w:val="28"/>
          <w:szCs w:val="28"/>
        </w:rPr>
        <w:t xml:space="preserve">ультразвуковые методы: эхография. </w:t>
      </w:r>
    </w:p>
    <w:p w:rsidR="002815A9" w:rsidRPr="00511C8D" w:rsidRDefault="002815A9" w:rsidP="002815A9">
      <w:pPr>
        <w:spacing w:line="360" w:lineRule="auto"/>
        <w:ind w:firstLine="709"/>
        <w:jc w:val="both"/>
        <w:rPr>
          <w:sz w:val="28"/>
          <w:szCs w:val="28"/>
        </w:rPr>
      </w:pPr>
      <w:r w:rsidRPr="00511C8D">
        <w:rPr>
          <w:sz w:val="28"/>
          <w:szCs w:val="28"/>
        </w:rPr>
        <w:lastRenderedPageBreak/>
        <w:t xml:space="preserve">В зависимости от характера заболевания врач назначает то или иное обследование, обладающее наибольшей информативностью в данном конкретном случае. </w:t>
      </w:r>
    </w:p>
    <w:p w:rsidR="002815A9" w:rsidRPr="00FA0A8A" w:rsidRDefault="002815A9" w:rsidP="002815A9">
      <w:pPr>
        <w:spacing w:line="360" w:lineRule="auto"/>
        <w:ind w:firstLine="709"/>
        <w:jc w:val="both"/>
        <w:rPr>
          <w:sz w:val="28"/>
          <w:szCs w:val="28"/>
        </w:rPr>
      </w:pPr>
      <w:r w:rsidRPr="00511C8D">
        <w:rPr>
          <w:sz w:val="28"/>
          <w:szCs w:val="28"/>
        </w:rPr>
        <w:t>Каждый из инструментальных методов исследования позволяет характеризовать конкретные особенности структуры (морфологии) или функции изучаемого органа. Поэтому назначение нескольких инструментальных методов исследования в программе диагностики заболеваний у одного пациента не носит дублирующего характера, а позволяет раскрывать все стороны многочисленных процессов, происходящих в формировании заболеваний исследуемой системы, выявлять характер ее функциональных и морфологических взаимоотношений с другими органами и тканями.</w:t>
      </w:r>
    </w:p>
    <w:p w:rsidR="002815A9" w:rsidRPr="00511C8D" w:rsidRDefault="002815A9" w:rsidP="002815A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11C8D">
        <w:rPr>
          <w:b/>
          <w:sz w:val="28"/>
          <w:szCs w:val="28"/>
        </w:rPr>
        <w:t>2. Инструктаж пациента о правилах взятия биологического материала на исследование</w:t>
      </w:r>
    </w:p>
    <w:p w:rsidR="002815A9" w:rsidRPr="00511C8D" w:rsidRDefault="002815A9" w:rsidP="002815A9">
      <w:pPr>
        <w:spacing w:line="360" w:lineRule="auto"/>
        <w:ind w:firstLine="851"/>
        <w:jc w:val="both"/>
        <w:rPr>
          <w:sz w:val="28"/>
          <w:szCs w:val="28"/>
        </w:rPr>
      </w:pPr>
      <w:r w:rsidRPr="00511C8D">
        <w:rPr>
          <w:sz w:val="28"/>
          <w:szCs w:val="28"/>
        </w:rPr>
        <w:t>Достоверность и информативность результатов рентгенологических, эндоскопических, ультразвуковых и других инструментальных методов исследования в немалой степени зависят от качества подготовки пациентов к проведению этих исследований.</w:t>
      </w:r>
    </w:p>
    <w:p w:rsidR="002815A9" w:rsidRPr="00FA0A8A" w:rsidRDefault="002815A9" w:rsidP="002815A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511C8D">
        <w:rPr>
          <w:sz w:val="28"/>
          <w:szCs w:val="28"/>
        </w:rPr>
        <w:t>В обязанности медицинской сестры входит подробный инструктаж пациентов о подготовке к любому методу инструментального исследования. Кроме того, сестра уточняет наличие информированного согласия у пациента и понимание им цели предстоящего исследования.</w:t>
      </w:r>
    </w:p>
    <w:p w:rsidR="002815A9" w:rsidRPr="00511C8D" w:rsidRDefault="002815A9" w:rsidP="002815A9">
      <w:pPr>
        <w:spacing w:line="360" w:lineRule="auto"/>
        <w:jc w:val="center"/>
        <w:rPr>
          <w:b/>
          <w:sz w:val="28"/>
          <w:szCs w:val="28"/>
        </w:rPr>
      </w:pPr>
      <w:r w:rsidRPr="00511C8D">
        <w:rPr>
          <w:b/>
          <w:sz w:val="28"/>
          <w:szCs w:val="28"/>
        </w:rPr>
        <w:t>3. Ошибки, приводящие к недостоверности результата  инструментальных исследований</w:t>
      </w:r>
    </w:p>
    <w:p w:rsidR="002815A9" w:rsidRPr="00FA0A8A" w:rsidRDefault="002815A9" w:rsidP="002815A9">
      <w:pPr>
        <w:spacing w:line="360" w:lineRule="auto"/>
        <w:ind w:firstLine="709"/>
        <w:jc w:val="both"/>
        <w:rPr>
          <w:sz w:val="28"/>
          <w:szCs w:val="28"/>
        </w:rPr>
      </w:pPr>
      <w:hyperlink r:id="rId5" w:history="1">
        <w:r w:rsidRPr="00FA0A8A">
          <w:rPr>
            <w:sz w:val="28"/>
            <w:szCs w:val="28"/>
          </w:rPr>
          <w:t>Факторы, искажающие результат</w:t>
        </w:r>
      </w:hyperlink>
      <w:r w:rsidRPr="00FA0A8A">
        <w:t xml:space="preserve"> </w:t>
      </w:r>
      <w:r w:rsidRPr="00FA0A8A">
        <w:rPr>
          <w:sz w:val="28"/>
          <w:szCs w:val="28"/>
        </w:rPr>
        <w:t>исследования:</w:t>
      </w:r>
    </w:p>
    <w:p w:rsidR="002815A9" w:rsidRPr="00FA0A8A" w:rsidRDefault="002815A9" w:rsidP="002815A9">
      <w:pPr>
        <w:pStyle w:val="a4"/>
        <w:numPr>
          <w:ilvl w:val="1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0A8A">
        <w:rPr>
          <w:sz w:val="28"/>
          <w:szCs w:val="28"/>
        </w:rPr>
        <w:t xml:space="preserve">несоблюдение требований подготовки, предъявляемых к исследованию; </w:t>
      </w:r>
    </w:p>
    <w:p w:rsidR="002815A9" w:rsidRPr="00FA0A8A" w:rsidRDefault="002815A9" w:rsidP="002815A9">
      <w:pPr>
        <w:pStyle w:val="a4"/>
        <w:numPr>
          <w:ilvl w:val="1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0A8A">
        <w:rPr>
          <w:sz w:val="28"/>
          <w:szCs w:val="28"/>
        </w:rPr>
        <w:t xml:space="preserve">неправильная техника проведения исследования. </w:t>
      </w:r>
    </w:p>
    <w:p w:rsidR="002815A9" w:rsidRPr="00511C8D" w:rsidRDefault="002815A9" w:rsidP="002815A9">
      <w:pPr>
        <w:spacing w:line="360" w:lineRule="auto"/>
        <w:jc w:val="center"/>
        <w:rPr>
          <w:b/>
          <w:sz w:val="28"/>
          <w:szCs w:val="28"/>
        </w:rPr>
      </w:pPr>
      <w:r w:rsidRPr="00511C8D">
        <w:rPr>
          <w:b/>
          <w:sz w:val="28"/>
          <w:szCs w:val="28"/>
        </w:rPr>
        <w:t>4. Выборка назначений на диагностические исследования из листа назначений и оформление направления</w:t>
      </w:r>
    </w:p>
    <w:p w:rsidR="002815A9" w:rsidRPr="00511C8D" w:rsidRDefault="002815A9" w:rsidP="002815A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11C8D">
        <w:rPr>
          <w:rFonts w:eastAsia="Calibri"/>
          <w:sz w:val="28"/>
          <w:szCs w:val="28"/>
        </w:rPr>
        <w:lastRenderedPageBreak/>
        <w:t xml:space="preserve">Палатная медицинская сестра ежедневно делает выборку назначений из медицинской карты стационарного больного и </w:t>
      </w:r>
      <w:r w:rsidRPr="00511C8D">
        <w:rPr>
          <w:bCs/>
          <w:sz w:val="28"/>
          <w:szCs w:val="28"/>
        </w:rPr>
        <w:t>регистрирует в соответствующем журнале назначения на инструментальные исследования</w:t>
      </w:r>
      <w:r w:rsidRPr="00511C8D">
        <w:rPr>
          <w:sz w:val="28"/>
          <w:szCs w:val="28"/>
        </w:rPr>
        <w:t>, а затем оформляет направления</w:t>
      </w:r>
      <w:r w:rsidRPr="00511C8D">
        <w:rPr>
          <w:rFonts w:eastAsia="Calibri"/>
          <w:sz w:val="28"/>
          <w:szCs w:val="28"/>
        </w:rPr>
        <w:t xml:space="preserve"> отдельно для каждого пациента. </w:t>
      </w:r>
    </w:p>
    <w:p w:rsidR="002815A9" w:rsidRPr="00FA0A8A" w:rsidRDefault="002815A9" w:rsidP="002815A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0A8A">
        <w:rPr>
          <w:bCs/>
          <w:iCs/>
          <w:sz w:val="28"/>
          <w:szCs w:val="28"/>
        </w:rPr>
        <w:t>В направлении на инструментальное исследование необходимо указать:</w:t>
      </w:r>
    </w:p>
    <w:p w:rsidR="002815A9" w:rsidRPr="00511C8D" w:rsidRDefault="002815A9" w:rsidP="002815A9">
      <w:pPr>
        <w:pStyle w:val="a5"/>
        <w:numPr>
          <w:ilvl w:val="1"/>
          <w:numId w:val="2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пациента,</w:t>
      </w:r>
    </w:p>
    <w:p w:rsidR="002815A9" w:rsidRPr="00511C8D" w:rsidRDefault="002815A9" w:rsidP="002815A9">
      <w:pPr>
        <w:pStyle w:val="a5"/>
        <w:numPr>
          <w:ilvl w:val="1"/>
          <w:numId w:val="2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возраст,</w:t>
      </w:r>
    </w:p>
    <w:p w:rsidR="002815A9" w:rsidRPr="00511C8D" w:rsidRDefault="002815A9" w:rsidP="002815A9">
      <w:pPr>
        <w:pStyle w:val="a5"/>
        <w:numPr>
          <w:ilvl w:val="1"/>
          <w:numId w:val="2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диагноз,</w:t>
      </w:r>
    </w:p>
    <w:p w:rsidR="002815A9" w:rsidRPr="00511C8D" w:rsidRDefault="002815A9" w:rsidP="002815A9">
      <w:pPr>
        <w:pStyle w:val="a5"/>
        <w:numPr>
          <w:ilvl w:val="1"/>
          <w:numId w:val="2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исследования,</w:t>
      </w:r>
    </w:p>
    <w:p w:rsidR="002815A9" w:rsidRPr="00511C8D" w:rsidRDefault="002815A9" w:rsidP="002815A9">
      <w:pPr>
        <w:pStyle w:val="a5"/>
        <w:numPr>
          <w:ilvl w:val="1"/>
          <w:numId w:val="2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исследования,</w:t>
      </w:r>
    </w:p>
    <w:p w:rsidR="002815A9" w:rsidRPr="00FA0A8A" w:rsidRDefault="002815A9" w:rsidP="002815A9">
      <w:pPr>
        <w:pStyle w:val="a5"/>
        <w:numPr>
          <w:ilvl w:val="1"/>
          <w:numId w:val="2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1C8D">
        <w:rPr>
          <w:sz w:val="28"/>
          <w:szCs w:val="28"/>
        </w:rPr>
        <w:t>одпись врача (назначившего исследование).</w:t>
      </w:r>
    </w:p>
    <w:p w:rsidR="002815A9" w:rsidRPr="00511C8D" w:rsidRDefault="002815A9" w:rsidP="002815A9">
      <w:pPr>
        <w:spacing w:line="360" w:lineRule="auto"/>
        <w:jc w:val="center"/>
        <w:rPr>
          <w:noProof/>
          <w:sz w:val="28"/>
          <w:szCs w:val="28"/>
        </w:rPr>
      </w:pPr>
      <w:r w:rsidRPr="00511C8D">
        <w:rPr>
          <w:b/>
          <w:noProof/>
          <w:sz w:val="28"/>
          <w:szCs w:val="28"/>
        </w:rPr>
        <w:t xml:space="preserve">5. </w:t>
      </w:r>
      <w:r w:rsidRPr="00511C8D">
        <w:rPr>
          <w:rStyle w:val="FontStyle14"/>
          <w:sz w:val="28"/>
          <w:szCs w:val="28"/>
        </w:rPr>
        <w:t xml:space="preserve">Рентгенологические методы </w:t>
      </w:r>
      <w:r w:rsidRPr="00511C8D">
        <w:rPr>
          <w:rStyle w:val="FontStyle13"/>
          <w:sz w:val="28"/>
          <w:szCs w:val="28"/>
        </w:rPr>
        <w:t>исследования</w:t>
      </w:r>
    </w:p>
    <w:p w:rsidR="002815A9" w:rsidRPr="00511C8D" w:rsidRDefault="002815A9" w:rsidP="002815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1C8D">
        <w:rPr>
          <w:color w:val="000000"/>
          <w:sz w:val="28"/>
          <w:szCs w:val="28"/>
        </w:rPr>
        <w:t>Вильгельм Конрад Рентген (1845-1923) - немецкий физик-экспериментатор, основоположник рентгенологии, в 1895 г. открыл Х-лучи (рентгеновские лучи).</w:t>
      </w:r>
    </w:p>
    <w:p w:rsidR="002815A9" w:rsidRPr="00FA0A8A" w:rsidRDefault="002815A9" w:rsidP="002815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0A8A">
        <w:rPr>
          <w:rStyle w:val="FontStyle14"/>
          <w:sz w:val="28"/>
          <w:szCs w:val="28"/>
        </w:rPr>
        <w:t xml:space="preserve">Рентгенологические методы </w:t>
      </w:r>
      <w:r w:rsidRPr="00FA0A8A">
        <w:rPr>
          <w:rStyle w:val="FontStyle13"/>
          <w:sz w:val="28"/>
          <w:szCs w:val="28"/>
        </w:rPr>
        <w:t xml:space="preserve">исследования </w:t>
      </w:r>
      <w:r w:rsidRPr="00FA0A8A">
        <w:rPr>
          <w:rStyle w:val="FontStyle12"/>
          <w:b/>
          <w:sz w:val="28"/>
          <w:szCs w:val="28"/>
        </w:rPr>
        <w:t>-</w:t>
      </w:r>
      <w:r w:rsidRPr="00511C8D">
        <w:rPr>
          <w:rStyle w:val="FontStyle12"/>
          <w:sz w:val="28"/>
          <w:szCs w:val="28"/>
        </w:rPr>
        <w:t xml:space="preserve"> инструментальные</w:t>
      </w:r>
      <w:r w:rsidRPr="00511C8D">
        <w:rPr>
          <w:rStyle w:val="FontStyle12"/>
          <w:b/>
          <w:sz w:val="28"/>
          <w:szCs w:val="28"/>
        </w:rPr>
        <w:t xml:space="preserve"> </w:t>
      </w:r>
      <w:r w:rsidRPr="00511C8D">
        <w:rPr>
          <w:rStyle w:val="FontStyle12"/>
          <w:sz w:val="28"/>
          <w:szCs w:val="28"/>
        </w:rPr>
        <w:t xml:space="preserve">методы </w:t>
      </w:r>
      <w:r w:rsidRPr="00511C8D">
        <w:rPr>
          <w:rStyle w:val="FontStyle16"/>
          <w:rFonts w:eastAsiaTheme="majorEastAsia"/>
          <w:sz w:val="28"/>
          <w:szCs w:val="28"/>
        </w:rPr>
        <w:t xml:space="preserve">исследования с </w:t>
      </w:r>
      <w:r w:rsidRPr="00511C8D">
        <w:rPr>
          <w:rStyle w:val="FontStyle15"/>
          <w:sz w:val="28"/>
          <w:szCs w:val="28"/>
        </w:rPr>
        <w:t xml:space="preserve">применением рентгеновских </w:t>
      </w:r>
      <w:r w:rsidRPr="00511C8D">
        <w:rPr>
          <w:rStyle w:val="FontStyle12"/>
          <w:sz w:val="28"/>
          <w:szCs w:val="28"/>
        </w:rPr>
        <w:t>лучей, которые</w:t>
      </w:r>
      <w:r w:rsidRPr="00511C8D">
        <w:rPr>
          <w:rStyle w:val="FontStyle12"/>
          <w:b/>
          <w:sz w:val="28"/>
          <w:szCs w:val="28"/>
        </w:rPr>
        <w:t xml:space="preserve"> </w:t>
      </w:r>
      <w:r w:rsidRPr="00511C8D">
        <w:rPr>
          <w:rStyle w:val="FontStyle12"/>
          <w:sz w:val="28"/>
          <w:szCs w:val="28"/>
        </w:rPr>
        <w:t xml:space="preserve">способны </w:t>
      </w:r>
      <w:r w:rsidRPr="00511C8D">
        <w:rPr>
          <w:rStyle w:val="FontStyle15"/>
          <w:sz w:val="28"/>
          <w:szCs w:val="28"/>
        </w:rPr>
        <w:t xml:space="preserve">проникать </w:t>
      </w:r>
      <w:r w:rsidRPr="00511C8D">
        <w:rPr>
          <w:rStyle w:val="FontStyle12"/>
          <w:sz w:val="28"/>
          <w:szCs w:val="28"/>
        </w:rPr>
        <w:t>через ткани организма и давать изображение</w:t>
      </w:r>
      <w:r w:rsidRPr="00511C8D">
        <w:rPr>
          <w:rStyle w:val="FontStyle12"/>
          <w:b/>
          <w:sz w:val="28"/>
          <w:szCs w:val="28"/>
        </w:rPr>
        <w:t xml:space="preserve"> </w:t>
      </w:r>
      <w:r w:rsidRPr="00511C8D">
        <w:rPr>
          <w:rStyle w:val="FontStyle16"/>
          <w:rFonts w:eastAsiaTheme="majorEastAsia"/>
          <w:sz w:val="28"/>
          <w:szCs w:val="28"/>
        </w:rPr>
        <w:t>(тень) на экране аппарата.</w:t>
      </w:r>
      <w:r w:rsidRPr="00511C8D">
        <w:rPr>
          <w:rFonts w:ascii="Verdana" w:hAnsi="Verdana"/>
          <w:color w:val="000000"/>
          <w:sz w:val="28"/>
          <w:szCs w:val="28"/>
        </w:rPr>
        <w:t xml:space="preserve"> </w:t>
      </w:r>
      <w:r w:rsidRPr="00511C8D">
        <w:rPr>
          <w:color w:val="000000"/>
          <w:sz w:val="28"/>
          <w:szCs w:val="28"/>
        </w:rPr>
        <w:t xml:space="preserve">Рентгенологическое (рентгеновское) исследование основано на свойстве рентгеновских лучей в различной степени </w:t>
      </w:r>
      <w:proofErr w:type="gramStart"/>
      <w:r w:rsidRPr="00511C8D">
        <w:rPr>
          <w:color w:val="000000"/>
          <w:sz w:val="28"/>
          <w:szCs w:val="28"/>
        </w:rPr>
        <w:t>проникать</w:t>
      </w:r>
      <w:proofErr w:type="gramEnd"/>
      <w:r w:rsidRPr="00511C8D">
        <w:rPr>
          <w:color w:val="000000"/>
          <w:sz w:val="28"/>
          <w:szCs w:val="28"/>
        </w:rPr>
        <w:t xml:space="preserve"> через ткани организма. Степень поглощения рентгеновского излучения зависит от толщины, плотности и физико-химического состава органов и тканей человека, поэтому более плотные органы и ткани (кости, сердце, печень, крупные сосуды) просматривается на экране (рентгеновском флюоресцирующем или телевизионном) как тени, а легочная ткань вследствие большого количества воздуха представлена областью яркого свечения.</w:t>
      </w:r>
    </w:p>
    <w:p w:rsidR="002815A9" w:rsidRPr="00511C8D" w:rsidRDefault="002815A9" w:rsidP="002815A9">
      <w:pPr>
        <w:spacing w:line="360" w:lineRule="auto"/>
        <w:jc w:val="center"/>
        <w:rPr>
          <w:noProof/>
          <w:sz w:val="28"/>
          <w:szCs w:val="28"/>
        </w:rPr>
      </w:pPr>
      <w:r w:rsidRPr="00511C8D">
        <w:rPr>
          <w:b/>
          <w:noProof/>
          <w:sz w:val="28"/>
          <w:szCs w:val="28"/>
        </w:rPr>
        <w:t xml:space="preserve">6. </w:t>
      </w:r>
      <w:r w:rsidRPr="00511C8D">
        <w:rPr>
          <w:rStyle w:val="FontStyle11"/>
          <w:rFonts w:eastAsiaTheme="majorEastAsia"/>
          <w:sz w:val="28"/>
          <w:szCs w:val="28"/>
        </w:rPr>
        <w:t>Эндоскопические</w:t>
      </w:r>
      <w:r w:rsidRPr="00511C8D">
        <w:rPr>
          <w:rStyle w:val="FontStyle14"/>
          <w:sz w:val="28"/>
          <w:szCs w:val="28"/>
        </w:rPr>
        <w:t xml:space="preserve"> методы </w:t>
      </w:r>
      <w:r w:rsidRPr="00511C8D">
        <w:rPr>
          <w:rStyle w:val="FontStyle13"/>
          <w:sz w:val="28"/>
          <w:szCs w:val="28"/>
        </w:rPr>
        <w:t>исследования</w:t>
      </w:r>
    </w:p>
    <w:p w:rsidR="002815A9" w:rsidRPr="00511C8D" w:rsidRDefault="002815A9" w:rsidP="002815A9">
      <w:pPr>
        <w:spacing w:line="360" w:lineRule="auto"/>
        <w:ind w:firstLine="709"/>
        <w:jc w:val="both"/>
        <w:rPr>
          <w:rStyle w:val="FontStyle13"/>
          <w:b w:val="0"/>
          <w:sz w:val="28"/>
          <w:szCs w:val="28"/>
        </w:rPr>
      </w:pPr>
      <w:r w:rsidRPr="00FA0A8A">
        <w:rPr>
          <w:rStyle w:val="FontStyle11"/>
          <w:rFonts w:eastAsiaTheme="majorEastAsia"/>
          <w:sz w:val="28"/>
          <w:szCs w:val="28"/>
        </w:rPr>
        <w:lastRenderedPageBreak/>
        <w:t>Эндоскопические методы исследования</w:t>
      </w:r>
      <w:r w:rsidRPr="00511C8D">
        <w:rPr>
          <w:rStyle w:val="FontStyle11"/>
          <w:rFonts w:eastAsiaTheme="majorEastAsia"/>
          <w:sz w:val="28"/>
          <w:szCs w:val="28"/>
        </w:rPr>
        <w:t xml:space="preserve"> </w:t>
      </w:r>
      <w:r w:rsidRPr="00511C8D">
        <w:rPr>
          <w:rStyle w:val="FontStyle13"/>
          <w:sz w:val="28"/>
          <w:szCs w:val="28"/>
        </w:rPr>
        <w:t xml:space="preserve">(эндо - внутри, </w:t>
      </w:r>
      <w:proofErr w:type="spellStart"/>
      <w:r w:rsidRPr="00511C8D">
        <w:rPr>
          <w:rStyle w:val="FontStyle13"/>
          <w:sz w:val="28"/>
          <w:szCs w:val="28"/>
        </w:rPr>
        <w:t>скопо</w:t>
      </w:r>
      <w:proofErr w:type="spellEnd"/>
      <w:r w:rsidRPr="00511C8D">
        <w:rPr>
          <w:rStyle w:val="FontStyle13"/>
          <w:sz w:val="28"/>
          <w:szCs w:val="28"/>
        </w:rPr>
        <w:t xml:space="preserve"> - смотрю) - инструментальные методы исследования, с помощью оптико-механических осветительных приборов (эндоскопы).</w:t>
      </w:r>
    </w:p>
    <w:p w:rsidR="002815A9" w:rsidRPr="00511C8D" w:rsidRDefault="002815A9" w:rsidP="002815A9">
      <w:pPr>
        <w:spacing w:line="360" w:lineRule="auto"/>
        <w:ind w:firstLine="709"/>
        <w:jc w:val="both"/>
        <w:rPr>
          <w:rStyle w:val="FontStyle13"/>
          <w:b w:val="0"/>
          <w:bCs w:val="0"/>
          <w:noProof/>
          <w:sz w:val="28"/>
          <w:szCs w:val="28"/>
        </w:rPr>
      </w:pPr>
      <w:r w:rsidRPr="00511C8D">
        <w:rPr>
          <w:rStyle w:val="FontStyle13"/>
          <w:sz w:val="28"/>
          <w:szCs w:val="28"/>
        </w:rPr>
        <w:t>Эти методы проводят не только с диагностической целью, но и с лечебной. При неправильной технике проведения исследования возможны осложнения:</w:t>
      </w:r>
    </w:p>
    <w:p w:rsidR="002815A9" w:rsidRPr="00511C8D" w:rsidRDefault="002815A9" w:rsidP="002815A9">
      <w:pPr>
        <w:pStyle w:val="Style5"/>
        <w:widowControl/>
        <w:numPr>
          <w:ilvl w:val="0"/>
          <w:numId w:val="30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Style w:val="FontStyle13"/>
          <w:b w:val="0"/>
          <w:sz w:val="28"/>
          <w:szCs w:val="28"/>
        </w:rPr>
      </w:pPr>
      <w:r w:rsidRPr="00511C8D">
        <w:rPr>
          <w:rStyle w:val="FontStyle13"/>
          <w:sz w:val="28"/>
          <w:szCs w:val="28"/>
        </w:rPr>
        <w:t>травмы органов,</w:t>
      </w:r>
    </w:p>
    <w:p w:rsidR="002815A9" w:rsidRPr="00511C8D" w:rsidRDefault="002815A9" w:rsidP="002815A9">
      <w:pPr>
        <w:pStyle w:val="Style5"/>
        <w:widowControl/>
        <w:numPr>
          <w:ilvl w:val="0"/>
          <w:numId w:val="30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Style w:val="FontStyle13"/>
          <w:b w:val="0"/>
          <w:sz w:val="28"/>
          <w:szCs w:val="28"/>
        </w:rPr>
      </w:pPr>
      <w:r w:rsidRPr="00511C8D">
        <w:rPr>
          <w:rStyle w:val="FontStyle13"/>
          <w:sz w:val="28"/>
          <w:szCs w:val="28"/>
        </w:rPr>
        <w:t>внутренние кровотечения,</w:t>
      </w:r>
    </w:p>
    <w:p w:rsidR="002815A9" w:rsidRPr="00511C8D" w:rsidRDefault="002815A9" w:rsidP="002815A9">
      <w:pPr>
        <w:pStyle w:val="Style5"/>
        <w:widowControl/>
        <w:numPr>
          <w:ilvl w:val="0"/>
          <w:numId w:val="30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Style w:val="FontStyle13"/>
          <w:b w:val="0"/>
          <w:sz w:val="28"/>
          <w:szCs w:val="28"/>
        </w:rPr>
      </w:pPr>
      <w:r w:rsidRPr="00511C8D">
        <w:rPr>
          <w:rStyle w:val="FontStyle13"/>
          <w:sz w:val="28"/>
          <w:szCs w:val="28"/>
        </w:rPr>
        <w:t>функциональные расстройства,</w:t>
      </w:r>
    </w:p>
    <w:p w:rsidR="002815A9" w:rsidRPr="00511C8D" w:rsidRDefault="002815A9" w:rsidP="002815A9">
      <w:pPr>
        <w:pStyle w:val="Style5"/>
        <w:widowControl/>
        <w:numPr>
          <w:ilvl w:val="0"/>
          <w:numId w:val="30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Style w:val="FontStyle13"/>
          <w:b w:val="0"/>
          <w:sz w:val="28"/>
          <w:szCs w:val="28"/>
        </w:rPr>
      </w:pPr>
      <w:r w:rsidRPr="00511C8D">
        <w:rPr>
          <w:rStyle w:val="FontStyle13"/>
          <w:sz w:val="28"/>
          <w:szCs w:val="28"/>
        </w:rPr>
        <w:t>инфицирование полостей и органов,</w:t>
      </w:r>
    </w:p>
    <w:p w:rsidR="002815A9" w:rsidRPr="00511C8D" w:rsidRDefault="002815A9" w:rsidP="002815A9">
      <w:pPr>
        <w:pStyle w:val="Style5"/>
        <w:widowControl/>
        <w:numPr>
          <w:ilvl w:val="0"/>
          <w:numId w:val="30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Style w:val="FontStyle13"/>
          <w:b w:val="0"/>
          <w:sz w:val="28"/>
          <w:szCs w:val="28"/>
        </w:rPr>
      </w:pPr>
      <w:r w:rsidRPr="00511C8D">
        <w:rPr>
          <w:rStyle w:val="FontStyle13"/>
          <w:sz w:val="28"/>
          <w:szCs w:val="28"/>
        </w:rPr>
        <w:t>аллергические реакции.</w:t>
      </w:r>
    </w:p>
    <w:p w:rsidR="002815A9" w:rsidRPr="00FA0A8A" w:rsidRDefault="002815A9" w:rsidP="002815A9">
      <w:pPr>
        <w:pStyle w:val="Style5"/>
        <w:widowControl/>
        <w:tabs>
          <w:tab w:val="left" w:pos="76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11C8D">
        <w:rPr>
          <w:rStyle w:val="FontStyle13"/>
          <w:sz w:val="28"/>
          <w:szCs w:val="28"/>
        </w:rPr>
        <w:t xml:space="preserve">Перед исследованием проводят </w:t>
      </w:r>
      <w:proofErr w:type="spellStart"/>
      <w:r w:rsidRPr="00511C8D">
        <w:rPr>
          <w:rStyle w:val="FontStyle13"/>
          <w:sz w:val="28"/>
          <w:szCs w:val="28"/>
        </w:rPr>
        <w:t>премедикацию</w:t>
      </w:r>
      <w:proofErr w:type="spellEnd"/>
      <w:r w:rsidRPr="00511C8D">
        <w:rPr>
          <w:rStyle w:val="FontStyle13"/>
          <w:sz w:val="28"/>
          <w:szCs w:val="28"/>
        </w:rPr>
        <w:t xml:space="preserve"> (</w:t>
      </w:r>
      <w:proofErr w:type="spellStart"/>
      <w:proofErr w:type="gramStart"/>
      <w:r w:rsidRPr="00511C8D">
        <w:rPr>
          <w:rStyle w:val="FontStyle13"/>
          <w:sz w:val="28"/>
          <w:szCs w:val="28"/>
        </w:rPr>
        <w:t>п</w:t>
      </w:r>
      <w:proofErr w:type="spellEnd"/>
      <w:proofErr w:type="gramEnd"/>
      <w:r w:rsidRPr="00511C8D">
        <w:rPr>
          <w:rStyle w:val="FontStyle13"/>
          <w:sz w:val="28"/>
          <w:szCs w:val="28"/>
        </w:rPr>
        <w:t>/к вводят 1 мл 1% раствора атропина) и (или) местную анестезию, с целью обезболивания.</w:t>
      </w:r>
    </w:p>
    <w:p w:rsidR="002815A9" w:rsidRPr="00511C8D" w:rsidRDefault="002815A9" w:rsidP="002815A9">
      <w:pPr>
        <w:spacing w:line="360" w:lineRule="auto"/>
        <w:jc w:val="center"/>
        <w:rPr>
          <w:rStyle w:val="FontStyle13"/>
          <w:bCs w:val="0"/>
          <w:noProof/>
          <w:sz w:val="28"/>
          <w:szCs w:val="28"/>
        </w:rPr>
      </w:pPr>
      <w:r w:rsidRPr="00511C8D">
        <w:rPr>
          <w:b/>
          <w:noProof/>
          <w:sz w:val="28"/>
          <w:szCs w:val="28"/>
        </w:rPr>
        <w:t>7.</w:t>
      </w:r>
      <w:r w:rsidRPr="00511C8D">
        <w:rPr>
          <w:noProof/>
          <w:sz w:val="28"/>
          <w:szCs w:val="28"/>
        </w:rPr>
        <w:t xml:space="preserve"> </w:t>
      </w:r>
      <w:r w:rsidRPr="00511C8D">
        <w:rPr>
          <w:rStyle w:val="FontStyle11"/>
          <w:rFonts w:eastAsiaTheme="majorEastAsia"/>
          <w:sz w:val="28"/>
          <w:szCs w:val="28"/>
        </w:rPr>
        <w:t>Ультразвуковые</w:t>
      </w:r>
      <w:r w:rsidRPr="00511C8D">
        <w:rPr>
          <w:rStyle w:val="FontStyle14"/>
          <w:sz w:val="28"/>
          <w:szCs w:val="28"/>
        </w:rPr>
        <w:t xml:space="preserve"> методы </w:t>
      </w:r>
      <w:r w:rsidRPr="00511C8D">
        <w:rPr>
          <w:rStyle w:val="FontStyle13"/>
          <w:sz w:val="28"/>
          <w:szCs w:val="28"/>
        </w:rPr>
        <w:t>исследования</w:t>
      </w:r>
    </w:p>
    <w:p w:rsidR="002815A9" w:rsidRPr="00065127" w:rsidRDefault="002815A9" w:rsidP="002815A9">
      <w:pPr>
        <w:pStyle w:val="Style1"/>
        <w:widowControl/>
        <w:spacing w:line="360" w:lineRule="auto"/>
        <w:ind w:firstLine="709"/>
        <w:jc w:val="both"/>
        <w:rPr>
          <w:rStyle w:val="FontStyle104"/>
          <w:b w:val="0"/>
          <w:i w:val="0"/>
          <w:iCs w:val="0"/>
          <w:sz w:val="28"/>
          <w:szCs w:val="28"/>
        </w:rPr>
      </w:pPr>
      <w:r w:rsidRPr="00FA0A8A">
        <w:rPr>
          <w:rStyle w:val="FontStyle11"/>
          <w:sz w:val="28"/>
          <w:szCs w:val="28"/>
        </w:rPr>
        <w:t>Ультразвуковые методы исследования</w:t>
      </w:r>
      <w:r w:rsidRPr="00511C8D">
        <w:rPr>
          <w:rStyle w:val="FontStyle11"/>
          <w:sz w:val="28"/>
          <w:szCs w:val="28"/>
        </w:rPr>
        <w:t xml:space="preserve"> (</w:t>
      </w:r>
      <w:proofErr w:type="spellStart"/>
      <w:r w:rsidRPr="00511C8D">
        <w:rPr>
          <w:rStyle w:val="FontStyle11"/>
          <w:sz w:val="28"/>
          <w:szCs w:val="28"/>
        </w:rPr>
        <w:t>эхография</w:t>
      </w:r>
      <w:proofErr w:type="spellEnd"/>
      <w:r w:rsidRPr="00511C8D">
        <w:rPr>
          <w:rStyle w:val="FontStyle11"/>
          <w:sz w:val="28"/>
          <w:szCs w:val="28"/>
        </w:rPr>
        <w:t xml:space="preserve">) </w:t>
      </w:r>
      <w:r w:rsidRPr="00FA0A8A">
        <w:rPr>
          <w:rStyle w:val="FontStyle13"/>
          <w:sz w:val="28"/>
          <w:szCs w:val="28"/>
        </w:rPr>
        <w:t>-</w:t>
      </w:r>
      <w:r w:rsidRPr="00511C8D">
        <w:rPr>
          <w:rStyle w:val="FontStyle13"/>
          <w:sz w:val="28"/>
          <w:szCs w:val="28"/>
        </w:rPr>
        <w:t xml:space="preserve"> инструментальные методы исследования, основанные на регистрации ультразвуковых волн на экране видеомонитора и фиксацией изображения на фотопленке. Ультразвуковые волны отражаются от границ тканей с различной плотностью, так как разные среды организма обладают неодинаковыми акустическими свойствами и по-разному отражают излучаемые аппаратом ультразвуковые сигналы.</w:t>
      </w:r>
    </w:p>
    <w:p w:rsidR="00691BAB" w:rsidRPr="00AA7356" w:rsidRDefault="00691BAB" w:rsidP="00AA7356">
      <w:pPr>
        <w:spacing w:line="360" w:lineRule="auto"/>
        <w:jc w:val="both"/>
        <w:rPr>
          <w:rFonts w:eastAsia="Calibri"/>
          <w:sz w:val="28"/>
          <w:szCs w:val="28"/>
        </w:rPr>
      </w:pPr>
    </w:p>
    <w:sectPr w:rsidR="00691BAB" w:rsidRPr="00AA7356" w:rsidSect="000A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E11"/>
    <w:multiLevelType w:val="hybridMultilevel"/>
    <w:tmpl w:val="B40A8D3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14BB"/>
    <w:multiLevelType w:val="hybridMultilevel"/>
    <w:tmpl w:val="3064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B2262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74094"/>
    <w:multiLevelType w:val="hybridMultilevel"/>
    <w:tmpl w:val="8206AE26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D4CDA"/>
    <w:multiLevelType w:val="hybridMultilevel"/>
    <w:tmpl w:val="1A3E19F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4020"/>
    <w:multiLevelType w:val="hybridMultilevel"/>
    <w:tmpl w:val="A3FC88A8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C5E19"/>
    <w:multiLevelType w:val="hybridMultilevel"/>
    <w:tmpl w:val="75BA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A5B1B"/>
    <w:multiLevelType w:val="hybridMultilevel"/>
    <w:tmpl w:val="7E980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418B4D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15073"/>
    <w:multiLevelType w:val="multilevel"/>
    <w:tmpl w:val="BC52123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8518A"/>
    <w:multiLevelType w:val="hybridMultilevel"/>
    <w:tmpl w:val="71BA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5267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B778B"/>
    <w:multiLevelType w:val="hybridMultilevel"/>
    <w:tmpl w:val="DBEA3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77C61D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24D5C"/>
    <w:multiLevelType w:val="hybridMultilevel"/>
    <w:tmpl w:val="350C91F0"/>
    <w:lvl w:ilvl="0" w:tplc="331C41C8">
      <w:start w:val="65535"/>
      <w:numFmt w:val="bullet"/>
      <w:lvlText w:val="-"/>
      <w:lvlJc w:val="left"/>
      <w:pPr>
        <w:ind w:left="11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1">
    <w:nsid w:val="3DB50765"/>
    <w:multiLevelType w:val="hybridMultilevel"/>
    <w:tmpl w:val="D82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C11AC"/>
    <w:multiLevelType w:val="hybridMultilevel"/>
    <w:tmpl w:val="53D8F39A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C5362"/>
    <w:multiLevelType w:val="hybridMultilevel"/>
    <w:tmpl w:val="21865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E5B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12221"/>
    <w:multiLevelType w:val="hybridMultilevel"/>
    <w:tmpl w:val="79DA3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78A83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62E3F"/>
    <w:multiLevelType w:val="hybridMultilevel"/>
    <w:tmpl w:val="E1286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C0ABD"/>
    <w:multiLevelType w:val="hybridMultilevel"/>
    <w:tmpl w:val="704EE51A"/>
    <w:lvl w:ilvl="0" w:tplc="331C41C8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59D912D6"/>
    <w:multiLevelType w:val="hybridMultilevel"/>
    <w:tmpl w:val="883E1534"/>
    <w:lvl w:ilvl="0" w:tplc="3956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07797F"/>
    <w:multiLevelType w:val="hybridMultilevel"/>
    <w:tmpl w:val="BECC207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E6AEF"/>
    <w:multiLevelType w:val="hybridMultilevel"/>
    <w:tmpl w:val="63FE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96E01"/>
    <w:multiLevelType w:val="hybridMultilevel"/>
    <w:tmpl w:val="BD3C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6210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E29EE"/>
    <w:multiLevelType w:val="hybridMultilevel"/>
    <w:tmpl w:val="E724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AE48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FC7ED0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AD0AD9AE">
      <w:start w:val="1"/>
      <w:numFmt w:val="decimal"/>
      <w:lvlText w:val="%4)"/>
      <w:lvlJc w:val="left"/>
      <w:pPr>
        <w:ind w:left="3720" w:hanging="120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07007"/>
    <w:multiLevelType w:val="hybridMultilevel"/>
    <w:tmpl w:val="2A5A2D24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D5E5B"/>
    <w:multiLevelType w:val="hybridMultilevel"/>
    <w:tmpl w:val="3CD4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3284DB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60D12"/>
    <w:multiLevelType w:val="hybridMultilevel"/>
    <w:tmpl w:val="1E18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E604C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C0C5F"/>
    <w:multiLevelType w:val="hybridMultilevel"/>
    <w:tmpl w:val="7A58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015B6"/>
    <w:multiLevelType w:val="hybridMultilevel"/>
    <w:tmpl w:val="5FFCC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704E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C38D3"/>
    <w:multiLevelType w:val="hybridMultilevel"/>
    <w:tmpl w:val="548E3CBE"/>
    <w:lvl w:ilvl="0" w:tplc="331C41C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31C41C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A704E"/>
    <w:multiLevelType w:val="hybridMultilevel"/>
    <w:tmpl w:val="6F22D15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7263F0E"/>
    <w:multiLevelType w:val="hybridMultilevel"/>
    <w:tmpl w:val="1456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1182C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15"/>
  </w:num>
  <w:num w:numId="10">
    <w:abstractNumId w:val="28"/>
  </w:num>
  <w:num w:numId="11">
    <w:abstractNumId w:val="19"/>
  </w:num>
  <w:num w:numId="12">
    <w:abstractNumId w:val="23"/>
  </w:num>
  <w:num w:numId="13">
    <w:abstractNumId w:val="0"/>
  </w:num>
  <w:num w:numId="14">
    <w:abstractNumId w:val="14"/>
  </w:num>
  <w:num w:numId="15">
    <w:abstractNumId w:val="12"/>
  </w:num>
  <w:num w:numId="16">
    <w:abstractNumId w:val="3"/>
  </w:num>
  <w:num w:numId="17">
    <w:abstractNumId w:val="24"/>
  </w:num>
  <w:num w:numId="18">
    <w:abstractNumId w:val="13"/>
  </w:num>
  <w:num w:numId="19">
    <w:abstractNumId w:val="21"/>
  </w:num>
  <w:num w:numId="20">
    <w:abstractNumId w:val="17"/>
  </w:num>
  <w:num w:numId="21">
    <w:abstractNumId w:val="26"/>
  </w:num>
  <w:num w:numId="22">
    <w:abstractNumId w:val="9"/>
  </w:num>
  <w:num w:numId="23">
    <w:abstractNumId w:val="8"/>
  </w:num>
  <w:num w:numId="24">
    <w:abstractNumId w:val="27"/>
  </w:num>
  <w:num w:numId="25">
    <w:abstractNumId w:val="29"/>
  </w:num>
  <w:num w:numId="26">
    <w:abstractNumId w:val="20"/>
  </w:num>
  <w:num w:numId="27">
    <w:abstractNumId w:val="6"/>
  </w:num>
  <w:num w:numId="28">
    <w:abstractNumId w:val="4"/>
  </w:num>
  <w:num w:numId="29">
    <w:abstractNumId w:val="18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6B"/>
    <w:rsid w:val="000871C0"/>
    <w:rsid w:val="00093EC7"/>
    <w:rsid w:val="000A1192"/>
    <w:rsid w:val="00140424"/>
    <w:rsid w:val="00146E95"/>
    <w:rsid w:val="00192759"/>
    <w:rsid w:val="002815A9"/>
    <w:rsid w:val="004418F7"/>
    <w:rsid w:val="005E3F6B"/>
    <w:rsid w:val="005F2986"/>
    <w:rsid w:val="00675FAB"/>
    <w:rsid w:val="00691BAB"/>
    <w:rsid w:val="00723854"/>
    <w:rsid w:val="00852750"/>
    <w:rsid w:val="0092707C"/>
    <w:rsid w:val="009433D6"/>
    <w:rsid w:val="009A1DF1"/>
    <w:rsid w:val="009B7524"/>
    <w:rsid w:val="009C74BB"/>
    <w:rsid w:val="00AA7356"/>
    <w:rsid w:val="00B96BF7"/>
    <w:rsid w:val="00BA7DC9"/>
    <w:rsid w:val="00D14518"/>
    <w:rsid w:val="00D536FE"/>
    <w:rsid w:val="00DD6E35"/>
    <w:rsid w:val="00D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F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3F6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E3F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4BB"/>
    <w:pPr>
      <w:spacing w:before="100" w:beforeAutospacing="1" w:after="100" w:afterAutospacing="1"/>
    </w:pPr>
  </w:style>
  <w:style w:type="character" w:customStyle="1" w:styleId="FontStyle104">
    <w:name w:val="Font Style104"/>
    <w:basedOn w:val="a0"/>
    <w:uiPriority w:val="99"/>
    <w:rsid w:val="00DF5937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Strong"/>
    <w:basedOn w:val="a0"/>
    <w:uiPriority w:val="22"/>
    <w:qFormat/>
    <w:rsid w:val="00D536FE"/>
    <w:rPr>
      <w:b/>
      <w:bCs/>
    </w:rPr>
  </w:style>
  <w:style w:type="paragraph" w:customStyle="1" w:styleId="Style1">
    <w:name w:val="Style1"/>
    <w:basedOn w:val="a"/>
    <w:uiPriority w:val="99"/>
    <w:rsid w:val="002815A9"/>
    <w:pPr>
      <w:widowControl w:val="0"/>
      <w:autoSpaceDE w:val="0"/>
      <w:autoSpaceDN w:val="0"/>
      <w:adjustRightInd w:val="0"/>
      <w:spacing w:line="274" w:lineRule="exact"/>
      <w:ind w:firstLine="2765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815A9"/>
    <w:pPr>
      <w:widowControl w:val="0"/>
      <w:autoSpaceDE w:val="0"/>
      <w:autoSpaceDN w:val="0"/>
      <w:adjustRightInd w:val="0"/>
      <w:spacing w:line="274" w:lineRule="exact"/>
      <w:ind w:hanging="355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815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815A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815A9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2815A9"/>
    <w:pPr>
      <w:widowControl w:val="0"/>
      <w:autoSpaceDE w:val="0"/>
      <w:autoSpaceDN w:val="0"/>
      <w:adjustRightInd w:val="0"/>
      <w:spacing w:line="232" w:lineRule="exact"/>
      <w:ind w:firstLine="691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2815A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2815A9"/>
    <w:rPr>
      <w:rFonts w:ascii="Times New Roman" w:hAnsi="Times New Roman" w:cs="Times New Roman"/>
      <w:w w:val="60"/>
      <w:sz w:val="44"/>
      <w:szCs w:val="44"/>
    </w:rPr>
  </w:style>
  <w:style w:type="character" w:customStyle="1" w:styleId="FontStyle13">
    <w:name w:val="Font Style13"/>
    <w:basedOn w:val="a0"/>
    <w:uiPriority w:val="99"/>
    <w:rsid w:val="002815A9"/>
    <w:rPr>
      <w:rFonts w:ascii="Times New Roman" w:hAnsi="Times New Roman" w:cs="Times New Roman"/>
      <w:b/>
      <w:bCs/>
      <w:w w:val="70"/>
      <w:sz w:val="38"/>
      <w:szCs w:val="38"/>
    </w:rPr>
  </w:style>
  <w:style w:type="character" w:customStyle="1" w:styleId="FontStyle14">
    <w:name w:val="Font Style14"/>
    <w:basedOn w:val="a0"/>
    <w:uiPriority w:val="99"/>
    <w:rsid w:val="002815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2815A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ed.ru/price/tests/8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2019-10-11T07:49:00Z</dcterms:created>
  <dcterms:modified xsi:type="dcterms:W3CDTF">2020-04-06T19:43:00Z</dcterms:modified>
</cp:coreProperties>
</file>