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D" w:rsidRDefault="0012286D" w:rsidP="0012286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12286D" w:rsidRPr="0012286D" w:rsidRDefault="0012286D" w:rsidP="0012286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</w:t>
      </w: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среднего профессионального образования по профессии 230103.03 Наладчик компьютерных сетей</w:t>
      </w: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 </w:t>
      </w:r>
      <w:hyperlink r:id="rId4" w:anchor="0" w:history="1">
        <w:r w:rsidRPr="0012286D">
          <w:rPr>
            <w:rFonts w:ascii="Arial" w:eastAsia="Times New Roman" w:hAnsi="Arial" w:cs="Arial"/>
            <w:b/>
            <w:bCs/>
            <w:color w:val="2060A4"/>
            <w:sz w:val="26"/>
          </w:rPr>
          <w:t>приказом</w:t>
        </w:r>
      </w:hyperlink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 Министерства образования и науки РФ от 2 августа 2013 г. N 853)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Область применения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1.1.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230103.03 Наладчик компьютерных сетей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1.2. Право на реализацию программы подготовки квалифицированных рабочих, служащих по профессии 230103.03 Наладчик компьютерных сетей имеет образовательная организация при наличии соответствующей лицензии на осуществление образовательной деятельности.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>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предусмотренных. программой подготовки квалифицированных рабочих, служащих</w:t>
      </w:r>
      <w:hyperlink r:id="rId5" w:anchor="11" w:history="1">
        <w:r w:rsidRPr="0012286D">
          <w:rPr>
            <w:rFonts w:ascii="Arial" w:eastAsia="Times New Roman" w:hAnsi="Arial" w:cs="Arial"/>
            <w:color w:val="2060A4"/>
            <w:sz w:val="21"/>
          </w:rPr>
          <w:t>*(1)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Используемые сокращения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В настоящем стандарте используются следующие сокращения: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СПО - среднее профессиональное образование;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ППКРС - программа подготовки квалифицированных рабочих, служащих по профессии;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- общая компетенция;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- профессиональная компетенция;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ПМ - профессиональный модуль;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МДК - междисциплинарный курс.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Характеристика подготовки по профессии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3.1. Сроки получения СПО по профессии 230103.03 Наладчик компьютерных сетей приводятся в очной форме обучения и соответствующие квалификации в </w:t>
      </w:r>
      <w:hyperlink r:id="rId6" w:anchor="1053" w:history="1">
        <w:r w:rsidRPr="0012286D">
          <w:rPr>
            <w:rFonts w:ascii="Arial" w:eastAsia="Times New Roman" w:hAnsi="Arial" w:cs="Arial"/>
            <w:color w:val="2060A4"/>
            <w:sz w:val="21"/>
          </w:rPr>
          <w:t>таблице 1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5743"/>
        <w:gridCol w:w="2444"/>
      </w:tblGrid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  <w:hyperlink r:id="rId7" w:anchor="1054" w:history="1">
              <w:r w:rsidRPr="0012286D">
                <w:rPr>
                  <w:rFonts w:ascii="Arial" w:eastAsia="Times New Roman" w:hAnsi="Arial" w:cs="Arial"/>
                  <w:b/>
                  <w:bCs/>
                  <w:color w:val="2060A4"/>
                  <w:sz w:val="21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Срок получения СПО по ППКРС в очной форме обучения</w:t>
            </w:r>
            <w:hyperlink r:id="rId8" w:anchor="1055" w:history="1">
              <w:r w:rsidRPr="0012286D">
                <w:rPr>
                  <w:rFonts w:ascii="Arial" w:eastAsia="Times New Roman" w:hAnsi="Arial" w:cs="Arial"/>
                  <w:b/>
                  <w:bCs/>
                  <w:color w:val="2060A4"/>
                  <w:sz w:val="21"/>
                </w:rPr>
                <w:t>**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Наладчик технологического оборудования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мес.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года 5 мес.</w:t>
            </w:r>
            <w:hyperlink r:id="rId9" w:anchor="1056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***</w:t>
              </w:r>
            </w:hyperlink>
          </w:p>
        </w:tc>
      </w:tr>
    </w:tbl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* ФГОС СПО в части требований к результатам освоения ППКРС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ориентирован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на присвоение выпускнику квалификации выше средней квалификации для данной профессии.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** Независимо от применяемых образовательных технологий.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3.2. Сроки получения СПО по ППКРС независимо от применяемых образовательных технологий увеличиваются: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а) для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по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форме обучения: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на базе среднего общего образования - не более чем на 1 год;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на базе основного общего образования - не более чем на 1,5 года;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б) для инвалидов и лиц с ограниченными возможностями здоровья - не более чем на 6 месяцев.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Характеристика профессиональной деятельности выпускников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4.1. Область профессиональной деятельности выпускников: выполнение работ по монтажу, наладке и обслуживанию компьютерных сетей и оборудования; работа в локальных и глобальных компьютерных сетях: обеспечение информационной безопасности компьютерных сетей.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4.2. Объектами профессиональной деятельности выпускников являются: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аппаратное и программное обеспечение локальных и глобальных компьютерных сетей;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персональный компьютер;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серверы;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информационные ресурсы локальных и глобальных компьютерных сетей;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компьютерная оргтехника.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4.3. Обучающийся по профессии 230103.03 Наладчик компьютерных сетей готовится к следующим видам деятельности: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4.3.1. Выполнение работ по монтажу, наладке, эксплуатации и обслуживанию локальных компьютерных сетей.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4.3.2. Выполнение работ по подключению к глобальным компьютерным сетям.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4.3.3. Обеспечение информационной безопасности компьютерных сетей.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Требования к результатам освоения программы подготовки квалифицированных рабочих, служащих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5.1. Выпускник, освоивший ППКРС, должен обладать общими компетенциями, включающими в себя способность: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1. Понимать сущность и социальную значимость будущей профессии, проявлять к ней устойчивый интерес.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4. Осуществлять поиск информации, необходимой для эффективного выполнения профессиональных задач.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6. Работать в команде, эффективно общаться с коллегами, руководством, клиентами.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ОК 7. Исполнять воинскую обязанность</w:t>
      </w:r>
      <w:hyperlink r:id="rId10" w:anchor="22" w:history="1">
        <w:r w:rsidRPr="0012286D">
          <w:rPr>
            <w:rFonts w:ascii="Arial" w:eastAsia="Times New Roman" w:hAnsi="Arial" w:cs="Arial"/>
            <w:color w:val="2060A4"/>
            <w:sz w:val="21"/>
          </w:rPr>
          <w:t>*(2)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, в том числе с применением полученных профессиональных знаний (для юношей).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5.2. Выпускник, освоивший ППКРС, должен обладать общими компетенциями,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соответсвующим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видам деятельности: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5.2.1. Выполнение работ по монтажу, наладке, эксплуатации и обслуживанию локальных компьютерных сетей.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1.1. Осуществлять монтаж кабельной сети и оборудования локальных сетей различной топологии.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1.2. Осуществлять настройку сетевых протоколов серверов и рабочих станций.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1.3. Выполнять работы по эксплуатации и обслуживанию сетевого оборудования.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1.4. Обеспечивать работу системы регистрации и авторизации пользователей сети.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1.5. Осуществлять системное администрирование локальных сетей.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5.2.2. Выполнение работ по подключению к глобальным компьютерным сетям.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2.1. Устанавливать и настраивать подключения к сети Интернет с помощью различных технологий и специализированного оборудования.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2.2. Осуществлять выбор технологии подключения и тарифного плана у провайдера доступа к сети Интернет.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2.3. Устанавливать специализированные программы и драйверы, осуществлять настройку параметров подключения к сети Интернет.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2.4. Осуществлять управление и учет входящего и исходящего трафика сети.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2.5. Интегрировать локальную сеть в сеть Интернет.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2.6. Устанавливать и настраивать программное обеспечение серверов сети Интернет.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5.2.3. Обеспечение информационной безопасности компьютерных сетей.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3.1. Обеспечивать резервное копирование данных.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3.2. Осуществлять меры по защите компьютерных сетей от несанкционированного доступа.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3.3. Применять специализированные средства для борьбы с вирусами, несанкционированными рассылками электронной почты, вредоносными программами.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ПК 3.4. Осуществлять мероприятия по защите персональных данных.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VI. Требования к структуре программы подготовки квалифицированных рабочих, служащих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6.1. ППКРС предусматривает изучение следующих учебных циклов: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общепрофессионального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профессионального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и разделов: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физическая культура;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lastRenderedPageBreak/>
        <w:t>учебная практика;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производственная практика;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промежуточная аттестация;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государственная итоговая аттестация.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>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Общепрофессиональный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учебный цикл состоит из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общепрофессиональных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профессиональных модулей проводятся учебная и (или) производственная практика.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Структура программы подготовки квалифицированных рабочих, служащих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3125"/>
        <w:gridCol w:w="1679"/>
        <w:gridCol w:w="1601"/>
        <w:gridCol w:w="2419"/>
        <w:gridCol w:w="1624"/>
      </w:tblGrid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Индекс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 максимальной учебной нагрузки обучающегося (час</w:t>
            </w:r>
            <w:proofErr w:type="gramStart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proofErr w:type="gramStart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</w:t>
            </w:r>
            <w:proofErr w:type="gramEnd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 т.ч. часов обязательных учебных занятий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Коды формируемых компетенций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864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Общепрофессиоиальный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учебный цикл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vMerge w:val="restart"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общепрофессиональным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дисциплинам должен: уметь: 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 работать с файловыми системами, различными форматами файлов,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программами управления файлами; работать в прикладных программах: текстовых и табличных редакторах, редакторе презентаций;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пользоваться сведениями из технической документации и файлов-справок; знать: основные понятия: информация и информационные технологии; технологии сбора, хранения, передачи, обработки и представления информации; классификацию информационных технологии по сферам применения: обработка текстовой и числовой информации; гипертекстовые способы хранения и представления информации, языки разметки документов; общие сведения о компьютерах и компьютерных сетях; понятие информационной системы, данных, баз данных, персонального компьютера, сервера;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назначение компьютера; логическое и физическое устройство компьютера: аппаратное и программное обеспечение, процессор, оперативные запоминающие устройства (ОЗУ), дисковую и видео подсистемы; периферийные устройства; интерфейсы, кабели и разъемы; операционную систему ПК, файловые системы, форматы файлов, программы управления файлами; локальные сети: протоколы и стандарты локальных сетей; топологию сетей: структурированную кабельную систему: сетевые адаптеры, концентраторы, коммутаторы;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логическую структуризацию сети; поиск файлов, компьютеров и ресурсов сетей; идентификацию и авторизацию пользователей и ресурсов сетей; общие сведения о Глобальных компьютерных сетях (Интернет), адресацию, доменные имена, протоколы передачи данных.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World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Wide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(WWW), электронную почту; серверное и клиентское программное обеспечение; информационную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безопасность: основные виды угроз, способы противодействия угрозам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ОП.01. Основы информационных технологий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2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3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4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уметь: эксплуатировать электроизмерительные приборы; контролировать качество выполняемых работ; производить контроль различных параметров электрических приборов; работать с технической документацией; знать: основные законы электротехники: электрическое поле;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цепи, электромагнитную индукцию; электрические цепи переменного тока; основные сведения о синусоидальном электрическом токе, линейные электрические цепи синусоидального тока; 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ОП.02. Основы электротехники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anchor="1057" w:history="1">
              <w:proofErr w:type="gramStart"/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O</w:t>
              </w:r>
              <w:proofErr w:type="gramEnd"/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6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7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8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уметь: идентифицировать пол) проводниковые приборы и элементы системотехники и определять их параметры; знать: основные сведения об электровакуумных и полупроводниковых приборах, выпрямителях, колебательных системах, антеннах; усилителях, операторах электрических сигналов; общие сведения о распространении радиоволн: принцип распространения сигналов в линиях связи; сведения о волоконно-оптических линиях; цифровые способы передачи информации;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общие сведения об элементной базе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схемотехники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(резисторы, конденсаторы, диоды, транзисторы, микросхемы, элементы оптоэлектроники); логические элементы и логическое проектирование в базисах микросхем; функциональные узлы (дешифраторы, шифраторы,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мультиплексоры,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демультиплексоры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цифровые компараторы, сумматоры, триггеры, регистры, счетчики); запоминающие устройства; цифро-аналоговые и аналого-цифровые преобразователи</w:t>
            </w:r>
            <w:proofErr w:type="gramEnd"/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ОП.03. Основы электроники и цифровой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схемотехники</w:t>
            </w:r>
            <w:proofErr w:type="spellEnd"/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0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1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2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уметь: выполнять санитарно-технологические требования на рабочем месте и в производственной зоне, нормы и требования к гигиене и охране труда; знать: правила техники безопасности и охраны труда при работе с электрооборудованием; нормативные документы по использованию средств вычислительной техники и видеотерминалов; виды и периодичность инструктажа по технике безопасности и охране труда (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ТБиОТ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ОП.04. Охрана труда и техника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безопаспости</w:t>
            </w:r>
            <w:proofErr w:type="spellEnd"/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4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5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6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уметь: воспринимать изменения в условиях производства, рыночной экономики и предпринимательства; находить и использовать необходимую экономическую информацию; знать: основы экономики, подходы к анализу экономической ситуации в стране и за рубежом, денежно-кредитную и налоговую политику; механизмы ценообразования на продукцию (услуги), формы оплаты труда в современных условиях: законодательство по охране авторских прав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ОП.05. Экономика организации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8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9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0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среди них родственные полученной профессии;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профессией: владеть способами бесконфликтного общения и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саморегуляции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повседневной деятельности и экстремальных условиях военной службы: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государства: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 родственные профессиям СПО: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ОП.06. Безопасность жизнедеятельности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2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3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4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ПМ.01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работ по монтажу, наладке, эксплуатации и обслуживанию локальных компьютерных сетей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результате изучения профессионального модуля обучающийся должен: иметь практический опыт: монтажа, эксплуатации и обслуживания локальных компьютерных сетей: уметь: осуществлять монтаж кабельной сети и оборудования локальных сетей различной топологии; осуществлять монтаж беспроводной сети и оборудования локальных сетей различной топологии; осуществлять диагностику работы локальной сети; подключать сервера, рабочие станции, принтеры и другое сетевое оборудование к локальной сети; выполнять работы по эксплуатации и обслуживанию сетевого оборудования; обеспечивать работу системы регистрации и авторизации пользователей сети; осуществлять системное администрирование локальных сетей; вести отчетную и техническую документацию; знать: общие сведения о локальных компьютерных сетях, их назначении и области использования;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топологию локальных сетей, физическую структуру, способы соединения компьютеров в сеть, виды интерфейсов, кабелей и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коннекторов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виды инструментов, используемых для монтажа и диагностики кабельных систем компьютерных сетей; состав аппаратных ресурсов локальных сетей; виды активного и пассивного сетевого оборудования; логическую организацию сети; протоколы передачи данных в локальных компьютерных сетях; программное обеспечение для доступа к локальной сети;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программное обеспечение для мониторинга и управления локальной сетью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МДК.01.01. Устройство и обслуживание локальных компьютерных сетей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6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ПМ.02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Обеспеченно информационной безопасности компьютерных сетей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результате изучения профессионального модуля обучающийся должен: иметь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практический опыт: установки и настройки сетевого и серверного оборудования для подключения к глобальным компьютерным сетям (Интернет); установки и настройки программного обеспечения для работы с ресурсами и сервисами Интернета;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диагностики и мониторинга параметров сетевых подключений, устранения простейших неисправностей и сбоев в работе: уметь: устанавливать и настраивать подключения к Интернету с помощью различных технологий и специализированного оборудования; осуществлять выбор технологии подключения и тарифного плана у провайдера доступа в сеть Интернет; устанавливать специализированные программы и драйверы, осуществлять настройку параметров подключения к сети Интернет;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осуществлять диагностику подключения к сети Интернет; осуществлять управление и учет входящего и исходящего трафика сети; интегрировать локальную компьютерную сеть в сеть Интернет; устанавливать и настраивать программное обеспечение серверов сети Интернет, в том числе web-серверов и серверов электронной почты; вести отчетную и техническую документацию; знать: систему имен, адресации и маршрутизации трафика в сети Интернет;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 виды технологий и специализированного оборудования для подключения к сети Интернет; сведения о структуре и информационных ресурсах сети Интернет; функции и обязанности Интернет-провайдеров; принципы функционирования, организации и структуру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веб-сайтов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принципы работы с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каталогами и информационно-поисковыми системами в сети Интернет</w:t>
            </w:r>
            <w:proofErr w:type="gramEnd"/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МДК.02.01. Установка и настройка аппаратных и программных средств доступа в сеть Интернет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8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информационной безопасности компьютерных сетей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результате изучения профессионального модуля обучающийся должен: иметь практический опыт: обеспечения информационной безопасности компьютерных сетей, резервного копирования и восстановления данных; установки, настройки и эксплуатации антивирусных программ; противодействия возможным угрозам информационной безопасности; уметь: обеспечивать резервное копирование данных; осуществлять меры по защите компьютерных сетей от несанкционированного доступа; 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специализированные средства для борьбы с вирусами, несанкционированными рассылками электронной почты, вредоносными программами; осуществлять мероприятия по защите персональных данных; вести отчетную и техническую документацию; знать: виды угроз и методы защиты персональных компьютеров, серверов и корпоративных сетей от них; аппаратные и программные средства резервного копирования данных; методы обеспечения защиты компьютерных сетей от несанкционированного доступа;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специализированные средства для борьбы с вирусами, несанкционированными рассылками электронной почты, вредоносными программами; состав мероприятий по защите персональных данных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МДК.03.01. Информационная безопасность персональных компьютеров и компьютерных сетей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9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0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ФК.00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Физическая культура</w:t>
            </w:r>
            <w:proofErr w:type="gram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результате освоения раздела "Физическая культура"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целей: знать: о роли физической </w:t>
            </w: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anchor="1058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2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2" w:anchor="105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3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3" w:anchor="1062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6</w:t>
              </w:r>
            </w:hyperlink>
            <w:hyperlink r:id="rId44" w:anchor="1063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7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1080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19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684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5" w:anchor="1057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ОК 1 - 7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6" w:anchor="1064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1.1 - 1.5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anchor="1069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2.1 - 2.6</w:t>
              </w:r>
            </w:hyperlink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8" w:anchor="1075" w:history="1">
              <w:r w:rsidRPr="0012286D">
                <w:rPr>
                  <w:rFonts w:ascii="Arial" w:eastAsia="Times New Roman" w:hAnsi="Arial" w:cs="Arial"/>
                  <w:color w:val="2060A4"/>
                  <w:sz w:val="21"/>
                </w:rPr>
                <w:t>ПК 3.1 - 3.4</w:t>
              </w:r>
            </w:hyperlink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ГИА.00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</w:tbl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Таблица 3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0"/>
        <w:gridCol w:w="758"/>
      </w:tblGrid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Обучение по</w:t>
            </w:r>
            <w:proofErr w:type="gramEnd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20 </w:t>
            </w:r>
            <w:proofErr w:type="spellStart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19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Каникулы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VII. Требования к условиям реализации программы подготовки квалифицированных рабочих, служащих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соответствующей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примерной ППКРС.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Конкретные виды деятельности, к которым готовится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обучающийся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При формировании ППКРС образовательная организация: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обязана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обязана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обязана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обязана обеспечивать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обучающимся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возможность участвовать в формировании индивидуальной образовательной программы;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обязана формировать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социокультурную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должна предусматривать при реализации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компетентностного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273-Ф3 "Об образовании в Российской Федерации"</w:t>
      </w:r>
      <w:hyperlink r:id="rId49" w:anchor="33" w:history="1">
        <w:r w:rsidRPr="0012286D">
          <w:rPr>
            <w:rFonts w:ascii="Arial" w:eastAsia="Times New Roman" w:hAnsi="Arial" w:cs="Arial"/>
            <w:color w:val="2060A4"/>
            <w:sz w:val="21"/>
          </w:rPr>
          <w:t>*(3)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7.3. Максимальный объем учебной нагрузки обучающегося составляет 54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академических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7.5. Максимальный объем аудиторной учебной нагрузки в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форме обучения составляет 16 академических часов в неделю.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том случае ППКРС,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реализуемая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8618"/>
        <w:gridCol w:w="758"/>
      </w:tblGrid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57 </w:t>
            </w:r>
            <w:proofErr w:type="spellStart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2286D" w:rsidRPr="0012286D" w:rsidTr="0012286D"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каникулы</w:t>
            </w:r>
          </w:p>
        </w:tc>
        <w:tc>
          <w:tcPr>
            <w:tcW w:w="0" w:type="auto"/>
            <w:hideMark/>
          </w:tcPr>
          <w:p w:rsidR="0012286D" w:rsidRPr="0012286D" w:rsidRDefault="0012286D" w:rsidP="0012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22 </w:t>
            </w:r>
            <w:proofErr w:type="spellStart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</w:t>
            </w:r>
            <w:proofErr w:type="spellEnd"/>
            <w:r w:rsidRPr="001228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7.10.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Консультации для обучающихся по очной и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7.11. В период обучения с юношами проводятся учебные сборы</w:t>
      </w:r>
      <w:hyperlink r:id="rId50" w:anchor="44" w:history="1">
        <w:r w:rsidRPr="0012286D">
          <w:rPr>
            <w:rFonts w:ascii="Arial" w:eastAsia="Times New Roman" w:hAnsi="Arial" w:cs="Arial"/>
            <w:color w:val="2060A4"/>
            <w:sz w:val="21"/>
          </w:rPr>
          <w:t>*(4)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рассредоточенно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>, чередуясь с теоретическими занятиями в рамках профессиональных модулей.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подготовки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обучающиеся должны быть обеспечены доступом к сети Интернет.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общепрофессионального</w:t>
      </w:r>
      <w:proofErr w:type="spell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7.15.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N 273-ФЗ "Об образовании в Российской Федерации"</w:t>
      </w:r>
      <w:hyperlink r:id="rId51" w:anchor="33" w:history="1">
        <w:r w:rsidRPr="0012286D">
          <w:rPr>
            <w:rFonts w:ascii="Arial" w:eastAsia="Times New Roman" w:hAnsi="Arial" w:cs="Arial"/>
            <w:color w:val="2060A4"/>
            <w:sz w:val="21"/>
          </w:rPr>
          <w:t>*(3)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в сфере образования для данного уровня.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7.16.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Перечень кабинетов, лабораторий, мастерских и других помещений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Кабинеты: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информационных технологий;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охраны труда;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безопасности жизнедеятельности.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Лаборатории: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электротехники с основами электроники.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Спортивный комплекс: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спортивный зал;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открытый стадион широкого профиля с элементами полосы препятствий;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стрелковый тир (в любой модификации, включая электронный) или место для стрельбы.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Залы: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библиотека, читальный зал с выходом в сеть Интернет;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актовый зал.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Реализация ППКРС должна обеспечивать: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2286D" w:rsidRPr="0012286D" w:rsidRDefault="0012286D" w:rsidP="001228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2286D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VIII. Требования к результатам освоения программы подготовки квалифицированных рабочих, служащих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8.3.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Для аттестации обучающихся на соответствие их персональных достижении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lastRenderedPageBreak/>
        <w:t>Фонды оценочных сре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дств дл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8.4. Оценка качества подготовки обучающихся и выпускников осуществляется в двух основных направлениях: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оценка уровня освоения дисциплин;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оценка компетенций обучающихся.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Для юношей предусматривается оценка результатов освоения основ военной службы.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8.5.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52" w:anchor="55" w:history="1">
        <w:r w:rsidRPr="0012286D">
          <w:rPr>
            <w:rFonts w:ascii="Arial" w:eastAsia="Times New Roman" w:hAnsi="Arial" w:cs="Arial"/>
            <w:color w:val="2060A4"/>
            <w:sz w:val="21"/>
          </w:rPr>
          <w:t>*(5)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Государственный экзамен вводится по усмотрению образовательной организации.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 г. N 273-ФЗ "Об образовании в Российской Федерации"</w:t>
      </w:r>
      <w:hyperlink r:id="rId53" w:anchor="33" w:history="1">
        <w:r w:rsidRPr="0012286D">
          <w:rPr>
            <w:rFonts w:ascii="Arial" w:eastAsia="Times New Roman" w:hAnsi="Arial" w:cs="Arial"/>
            <w:color w:val="2060A4"/>
            <w:sz w:val="21"/>
          </w:rPr>
          <w:t>*(3)</w:t>
        </w:r>
      </w:hyperlink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обучающимся</w:t>
      </w:r>
      <w:proofErr w:type="gramEnd"/>
      <w:r w:rsidRPr="0012286D">
        <w:rPr>
          <w:rFonts w:ascii="Arial" w:eastAsia="Times New Roman" w:hAnsi="Arial" w:cs="Arial"/>
          <w:color w:val="000000"/>
          <w:sz w:val="21"/>
          <w:szCs w:val="21"/>
        </w:rPr>
        <w:t xml:space="preserve"> выдается аттестат о среднем общем образовании.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*(1) Часть 1 статьи 15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*(2) В соответствии с Федеральным законом от 28.03.1998 N 53-Ф3 "О воинской обязанности и военной службе".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*(3) Собрание законодательства Российской Федерации, 2012, N 53, ст. 7598; 2013, N 19, ст. 2326.</w:t>
      </w:r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286D">
        <w:rPr>
          <w:rFonts w:ascii="Arial" w:eastAsia="Times New Roman" w:hAnsi="Arial" w:cs="Arial"/>
          <w:color w:val="000000"/>
          <w:sz w:val="21"/>
          <w:szCs w:val="21"/>
        </w:rPr>
        <w:t>*(4) Пункт 1 статьи 13 Федерального закона от 28 марта 1998 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12286D" w:rsidRPr="0012286D" w:rsidRDefault="0012286D" w:rsidP="001228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286D">
        <w:rPr>
          <w:rFonts w:ascii="Arial" w:eastAsia="Times New Roman" w:hAnsi="Arial" w:cs="Arial"/>
          <w:color w:val="000000"/>
          <w:sz w:val="21"/>
          <w:szCs w:val="21"/>
        </w:rPr>
        <w:t>*(5) Часть 6 статьи 59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sectPr w:rsidR="0012286D" w:rsidRPr="0012286D" w:rsidSect="0012286D">
      <w:pgSz w:w="11906" w:h="16838"/>
      <w:pgMar w:top="568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F7D"/>
    <w:rsid w:val="00034377"/>
    <w:rsid w:val="0012286D"/>
    <w:rsid w:val="001D6F7D"/>
    <w:rsid w:val="001E4D83"/>
    <w:rsid w:val="00520527"/>
    <w:rsid w:val="00536677"/>
    <w:rsid w:val="006753EC"/>
    <w:rsid w:val="0085733C"/>
    <w:rsid w:val="00895B8F"/>
    <w:rsid w:val="009420B6"/>
    <w:rsid w:val="009A76EA"/>
    <w:rsid w:val="00C8352F"/>
    <w:rsid w:val="00D503C2"/>
    <w:rsid w:val="00D5179A"/>
    <w:rsid w:val="00DB42B5"/>
    <w:rsid w:val="00DC7E38"/>
    <w:rsid w:val="00DE0066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3C"/>
  </w:style>
  <w:style w:type="paragraph" w:styleId="3">
    <w:name w:val="heading 3"/>
    <w:basedOn w:val="a"/>
    <w:link w:val="30"/>
    <w:uiPriority w:val="9"/>
    <w:qFormat/>
    <w:rsid w:val="00122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4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122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2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2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6376/" TargetMode="External"/><Relationship Id="rId18" Type="http://schemas.openxmlformats.org/officeDocument/2006/relationships/hyperlink" Target="http://www.garant.ru/products/ipo/prime/doc/70346376/" TargetMode="External"/><Relationship Id="rId26" Type="http://schemas.openxmlformats.org/officeDocument/2006/relationships/hyperlink" Target="http://www.garant.ru/products/ipo/prime/doc/70346376/" TargetMode="External"/><Relationship Id="rId39" Type="http://schemas.openxmlformats.org/officeDocument/2006/relationships/hyperlink" Target="http://www.garant.ru/products/ipo/prime/doc/70346376/" TargetMode="External"/><Relationship Id="rId21" Type="http://schemas.openxmlformats.org/officeDocument/2006/relationships/hyperlink" Target="http://www.garant.ru/products/ipo/prime/doc/70346376/" TargetMode="External"/><Relationship Id="rId34" Type="http://schemas.openxmlformats.org/officeDocument/2006/relationships/hyperlink" Target="http://www.garant.ru/products/ipo/prime/doc/70346376/" TargetMode="External"/><Relationship Id="rId42" Type="http://schemas.openxmlformats.org/officeDocument/2006/relationships/hyperlink" Target="http://www.garant.ru/products/ipo/prime/doc/70346376/" TargetMode="External"/><Relationship Id="rId47" Type="http://schemas.openxmlformats.org/officeDocument/2006/relationships/hyperlink" Target="http://www.garant.ru/products/ipo/prime/doc/70346376/" TargetMode="External"/><Relationship Id="rId50" Type="http://schemas.openxmlformats.org/officeDocument/2006/relationships/hyperlink" Target="http://www.garant.ru/products/ipo/prime/doc/70346376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arant.ru/products/ipo/prime/doc/70346376/" TargetMode="External"/><Relationship Id="rId12" Type="http://schemas.openxmlformats.org/officeDocument/2006/relationships/hyperlink" Target="http://www.garant.ru/products/ipo/prime/doc/70346376/" TargetMode="External"/><Relationship Id="rId17" Type="http://schemas.openxmlformats.org/officeDocument/2006/relationships/hyperlink" Target="http://www.garant.ru/products/ipo/prime/doc/70346376/" TargetMode="External"/><Relationship Id="rId25" Type="http://schemas.openxmlformats.org/officeDocument/2006/relationships/hyperlink" Target="http://www.garant.ru/products/ipo/prime/doc/70346376/" TargetMode="External"/><Relationship Id="rId33" Type="http://schemas.openxmlformats.org/officeDocument/2006/relationships/hyperlink" Target="http://www.garant.ru/products/ipo/prime/doc/70346376/" TargetMode="External"/><Relationship Id="rId38" Type="http://schemas.openxmlformats.org/officeDocument/2006/relationships/hyperlink" Target="http://www.garant.ru/products/ipo/prime/doc/70346376/" TargetMode="External"/><Relationship Id="rId46" Type="http://schemas.openxmlformats.org/officeDocument/2006/relationships/hyperlink" Target="http://www.garant.ru/products/ipo/prime/doc/703463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6376/" TargetMode="External"/><Relationship Id="rId20" Type="http://schemas.openxmlformats.org/officeDocument/2006/relationships/hyperlink" Target="http://www.garant.ru/products/ipo/prime/doc/70346376/" TargetMode="External"/><Relationship Id="rId29" Type="http://schemas.openxmlformats.org/officeDocument/2006/relationships/hyperlink" Target="http://www.garant.ru/products/ipo/prime/doc/70346376/" TargetMode="External"/><Relationship Id="rId41" Type="http://schemas.openxmlformats.org/officeDocument/2006/relationships/hyperlink" Target="http://www.garant.ru/products/ipo/prime/doc/70346376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6376/" TargetMode="External"/><Relationship Id="rId11" Type="http://schemas.openxmlformats.org/officeDocument/2006/relationships/hyperlink" Target="http://www.garant.ru/products/ipo/prime/doc/70346376/" TargetMode="External"/><Relationship Id="rId24" Type="http://schemas.openxmlformats.org/officeDocument/2006/relationships/hyperlink" Target="http://www.garant.ru/products/ipo/prime/doc/70346376/" TargetMode="External"/><Relationship Id="rId32" Type="http://schemas.openxmlformats.org/officeDocument/2006/relationships/hyperlink" Target="http://www.garant.ru/products/ipo/prime/doc/70346376/" TargetMode="External"/><Relationship Id="rId37" Type="http://schemas.openxmlformats.org/officeDocument/2006/relationships/hyperlink" Target="http://www.garant.ru/products/ipo/prime/doc/70346376/" TargetMode="External"/><Relationship Id="rId40" Type="http://schemas.openxmlformats.org/officeDocument/2006/relationships/hyperlink" Target="http://www.garant.ru/products/ipo/prime/doc/70346376/" TargetMode="External"/><Relationship Id="rId45" Type="http://schemas.openxmlformats.org/officeDocument/2006/relationships/hyperlink" Target="http://www.garant.ru/products/ipo/prime/doc/70346376/" TargetMode="External"/><Relationship Id="rId53" Type="http://schemas.openxmlformats.org/officeDocument/2006/relationships/hyperlink" Target="http://www.garant.ru/products/ipo/prime/doc/70346376/" TargetMode="External"/><Relationship Id="rId5" Type="http://schemas.openxmlformats.org/officeDocument/2006/relationships/hyperlink" Target="http://www.garant.ru/products/ipo/prime/doc/70346376/" TargetMode="External"/><Relationship Id="rId15" Type="http://schemas.openxmlformats.org/officeDocument/2006/relationships/hyperlink" Target="http://www.garant.ru/products/ipo/prime/doc/70346376/" TargetMode="External"/><Relationship Id="rId23" Type="http://schemas.openxmlformats.org/officeDocument/2006/relationships/hyperlink" Target="http://www.garant.ru/products/ipo/prime/doc/70346376/" TargetMode="External"/><Relationship Id="rId28" Type="http://schemas.openxmlformats.org/officeDocument/2006/relationships/hyperlink" Target="http://www.garant.ru/products/ipo/prime/doc/70346376/" TargetMode="External"/><Relationship Id="rId36" Type="http://schemas.openxmlformats.org/officeDocument/2006/relationships/hyperlink" Target="http://www.garant.ru/products/ipo/prime/doc/70346376/" TargetMode="External"/><Relationship Id="rId49" Type="http://schemas.openxmlformats.org/officeDocument/2006/relationships/hyperlink" Target="http://www.garant.ru/products/ipo/prime/doc/70346376/" TargetMode="External"/><Relationship Id="rId10" Type="http://schemas.openxmlformats.org/officeDocument/2006/relationships/hyperlink" Target="http://www.garant.ru/products/ipo/prime/doc/70346376/" TargetMode="External"/><Relationship Id="rId19" Type="http://schemas.openxmlformats.org/officeDocument/2006/relationships/hyperlink" Target="http://www.garant.ru/products/ipo/prime/doc/70346376/" TargetMode="External"/><Relationship Id="rId31" Type="http://schemas.openxmlformats.org/officeDocument/2006/relationships/hyperlink" Target="http://www.garant.ru/products/ipo/prime/doc/70346376/" TargetMode="External"/><Relationship Id="rId44" Type="http://schemas.openxmlformats.org/officeDocument/2006/relationships/hyperlink" Target="http://www.garant.ru/products/ipo/prime/doc/70346376/" TargetMode="External"/><Relationship Id="rId52" Type="http://schemas.openxmlformats.org/officeDocument/2006/relationships/hyperlink" Target="http://www.garant.ru/products/ipo/prime/doc/70346376/" TargetMode="External"/><Relationship Id="rId4" Type="http://schemas.openxmlformats.org/officeDocument/2006/relationships/hyperlink" Target="http://www.garant.ru/products/ipo/prime/doc/70346376/" TargetMode="External"/><Relationship Id="rId9" Type="http://schemas.openxmlformats.org/officeDocument/2006/relationships/hyperlink" Target="http://www.garant.ru/products/ipo/prime/doc/70346376/" TargetMode="External"/><Relationship Id="rId14" Type="http://schemas.openxmlformats.org/officeDocument/2006/relationships/hyperlink" Target="http://www.garant.ru/products/ipo/prime/doc/70346376/" TargetMode="External"/><Relationship Id="rId22" Type="http://schemas.openxmlformats.org/officeDocument/2006/relationships/hyperlink" Target="http://www.garant.ru/products/ipo/prime/doc/70346376/" TargetMode="External"/><Relationship Id="rId27" Type="http://schemas.openxmlformats.org/officeDocument/2006/relationships/hyperlink" Target="http://www.garant.ru/products/ipo/prime/doc/70346376/" TargetMode="External"/><Relationship Id="rId30" Type="http://schemas.openxmlformats.org/officeDocument/2006/relationships/hyperlink" Target="http://www.garant.ru/products/ipo/prime/doc/70346376/" TargetMode="External"/><Relationship Id="rId35" Type="http://schemas.openxmlformats.org/officeDocument/2006/relationships/hyperlink" Target="http://www.garant.ru/products/ipo/prime/doc/70346376/" TargetMode="External"/><Relationship Id="rId43" Type="http://schemas.openxmlformats.org/officeDocument/2006/relationships/hyperlink" Target="http://www.garant.ru/products/ipo/prime/doc/70346376/" TargetMode="External"/><Relationship Id="rId48" Type="http://schemas.openxmlformats.org/officeDocument/2006/relationships/hyperlink" Target="http://www.garant.ru/products/ipo/prime/doc/70346376/" TargetMode="External"/><Relationship Id="rId8" Type="http://schemas.openxmlformats.org/officeDocument/2006/relationships/hyperlink" Target="http://www.garant.ru/products/ipo/prime/doc/70346376/" TargetMode="External"/><Relationship Id="rId51" Type="http://schemas.openxmlformats.org/officeDocument/2006/relationships/hyperlink" Target="http://www.garant.ru/products/ipo/prime/doc/7034637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Uskepp</dc:creator>
  <cp:lastModifiedBy>Uskepp</cp:lastModifiedBy>
  <cp:revision>2</cp:revision>
  <cp:lastPrinted>2017-07-26T11:11:00Z</cp:lastPrinted>
  <dcterms:created xsi:type="dcterms:W3CDTF">2017-08-02T11:52:00Z</dcterms:created>
  <dcterms:modified xsi:type="dcterms:W3CDTF">2017-08-02T11:52:00Z</dcterms:modified>
</cp:coreProperties>
</file>