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6D" w:rsidRDefault="0012286D" w:rsidP="0012286D">
      <w:pPr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</w:p>
    <w:p w:rsidR="0012286D" w:rsidRPr="0012286D" w:rsidRDefault="0012286D" w:rsidP="0012286D">
      <w:pPr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Федеральный государственный образовательный стандарт</w:t>
      </w: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среднего профессионального образования по профессии 230103.03 Наладчик компьютерных сетей</w:t>
      </w: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(утв. </w:t>
      </w:r>
      <w:hyperlink r:id="rId4" w:anchor="0" w:history="1">
        <w:r w:rsidRPr="0012286D">
          <w:rPr>
            <w:rFonts w:ascii="Arial" w:eastAsia="Times New Roman" w:hAnsi="Arial" w:cs="Arial"/>
            <w:b/>
            <w:bCs/>
            <w:color w:val="2060A4"/>
            <w:sz w:val="26"/>
          </w:rPr>
          <w:t>приказом</w:t>
        </w:r>
      </w:hyperlink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 Министерства образования и науки РФ от 2 августа 2013 г. N 853)</w:t>
      </w:r>
    </w:p>
    <w:p w:rsidR="0012286D" w:rsidRPr="0012286D" w:rsidRDefault="0012286D" w:rsidP="0012286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I. Область применения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1.1.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230103.03 Наладчик компьютерных сетей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квалифицированных рабочих, служащих по данной профессии, на территории Российской Федерации (далее - образовательная организация).</w:t>
      </w:r>
      <w:proofErr w:type="gramEnd"/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1.2. Право на реализацию программы подготовки квалифицированных рабочих, служащих по профессии 230103.03 Наладчик компьютерных сетей имеет образовательная организация при наличии соответствующей лицензии на осуществление образовательной деятельности.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Возможна сетевая форма реализации программы подготовки квалифицированных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рабочих, служащих с использованием сетевой формы наряду с образовательными организациями также могут участвовать медицинские организации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>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предусмотренных. программой подготовки квалифицированных рабочих, служащих</w:t>
      </w:r>
      <w:hyperlink r:id="rId5" w:anchor="11" w:history="1">
        <w:r w:rsidRPr="0012286D">
          <w:rPr>
            <w:rFonts w:ascii="Arial" w:eastAsia="Times New Roman" w:hAnsi="Arial" w:cs="Arial"/>
            <w:color w:val="2060A4"/>
            <w:sz w:val="21"/>
          </w:rPr>
          <w:t>*(1)</w:t>
        </w:r>
      </w:hyperlink>
      <w:r w:rsidRPr="0012286D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2286D" w:rsidRPr="0012286D" w:rsidRDefault="0012286D" w:rsidP="0012286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II. Используемые сокращения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В настоящем стандарте используются следующие сокращения: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СПО - среднее профессиональное образование;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ППКРС - программа подготовки квалифицированных рабочих, служащих по профессии;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ОК - общая компетенция;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- профессиональная компетенция;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ПМ - профессиональный модуль;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МДК - междисциплинарный курс.</w:t>
      </w:r>
    </w:p>
    <w:p w:rsidR="0012286D" w:rsidRPr="0012286D" w:rsidRDefault="0012286D" w:rsidP="0012286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III. Характеристика подготовки по профессии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3.1. Сроки получения СПО по профессии 230103.03 Наладчик компьютерных сетей приводятся в очной форме обучения и соответствующие квалификации в </w:t>
      </w:r>
      <w:hyperlink r:id="rId6" w:anchor="1053" w:history="1">
        <w:r w:rsidRPr="0012286D">
          <w:rPr>
            <w:rFonts w:ascii="Arial" w:eastAsia="Times New Roman" w:hAnsi="Arial" w:cs="Arial"/>
            <w:color w:val="2060A4"/>
            <w:sz w:val="21"/>
          </w:rPr>
          <w:t>таблице 1</w:t>
        </w:r>
      </w:hyperlink>
      <w:r w:rsidRPr="0012286D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1"/>
        <w:gridCol w:w="5743"/>
        <w:gridCol w:w="2444"/>
      </w:tblGrid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Уровень образования, необходимый для приема на обучение по ППКРС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Наименование квалификации (профессий по Общероссийскому классификатору профессий рабочих, должностей служащих и тарифных разрядов) (ОК 016-94)</w:t>
            </w:r>
            <w:hyperlink r:id="rId7" w:anchor="1054" w:history="1">
              <w:r w:rsidRPr="0012286D">
                <w:rPr>
                  <w:rFonts w:ascii="Arial" w:eastAsia="Times New Roman" w:hAnsi="Arial" w:cs="Arial"/>
                  <w:b/>
                  <w:bCs/>
                  <w:color w:val="2060A4"/>
                  <w:sz w:val="21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Срок получения СПО по ППКРС в очной форме обучения</w:t>
            </w:r>
            <w:hyperlink r:id="rId8" w:anchor="1055" w:history="1">
              <w:r w:rsidRPr="0012286D">
                <w:rPr>
                  <w:rFonts w:ascii="Arial" w:eastAsia="Times New Roman" w:hAnsi="Arial" w:cs="Arial"/>
                  <w:b/>
                  <w:bCs/>
                  <w:color w:val="2060A4"/>
                  <w:sz w:val="21"/>
                </w:rPr>
                <w:t>**</w:t>
              </w:r>
            </w:hyperlink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среднее общее образование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Наладчик технологического оборудования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 мес.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основное общее образование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года 5 мес.</w:t>
            </w:r>
            <w:hyperlink r:id="rId9" w:anchor="1056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***</w:t>
              </w:r>
            </w:hyperlink>
          </w:p>
        </w:tc>
      </w:tr>
    </w:tbl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______________________________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* ФГОС СПО в части требований к результатам освоения ППКРС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ориентирован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на присвоение выпускнику квалификации выше средней квалификации для данной профессии.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** Независимо от применяемых образовательных технологий.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*** Образовательные организации, осуществляющие подготовку квалифицированных рабочих, 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 учетом получаемой профессии СПО.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3.2. Сроки получения СПО по ППКРС независимо от применяемых образовательных технологий увеличиваются: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а) для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по </w:t>
      </w: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очно-заочной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форме обучения: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на базе среднего общего образования - не более чем на 1 год;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на базе основного общего образования - не более чем на 1,5 года;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б) для инвалидов и лиц с ограниченными возможностями здоровья - не более чем на 6 месяцев.</w:t>
      </w:r>
    </w:p>
    <w:p w:rsidR="0012286D" w:rsidRPr="0012286D" w:rsidRDefault="0012286D" w:rsidP="0012286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IV. Характеристика профессиональной деятельности выпускников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4.1. Область профессиональной деятельности выпускников: выполнение работ по монтажу, наладке и обслуживанию компьютерных сетей и оборудования; работа в локальных и глобальных компьютерных сетях: обеспечение информационной безопасности компьютерных сетей.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4.2. Объектами профессиональной деятельности выпускников являются: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аппаратное и программное обеспечение локальных и глобальных компьютерных сетей;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персональный компьютер;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серверы;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информационные ресурсы локальных и глобальных компьютерных сетей;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компьютерная оргтехника.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4.3. Обучающийся по профессии 230103.03 Наладчик компьютерных сетей готовится к следующим видам деятельности: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4.3.1. Выполнение работ по монтажу, наладке, эксплуатации и обслуживанию локальных компьютерных сетей.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4.3.2. Выполнение работ по подключению к глобальным компьютерным сетям.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4.3.3. Обеспечение информационной безопасности компьютерных сетей.</w:t>
      </w:r>
    </w:p>
    <w:p w:rsidR="0012286D" w:rsidRPr="0012286D" w:rsidRDefault="0012286D" w:rsidP="0012286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V. Требования к результатам освоения программы подготовки квалифицированных рабочих, служащих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5.1. Выпускник, освоивший ППКРС, должен обладать общими компетенциями, включающими в себя способность: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ОК 1. Понимать сущность и социальную значимость будущей профессии, проявлять к ней устойчивый интерес.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ОК 4. Осуществлять поиск информации, необходимой для эффективного выполнения профессиональных задач.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ОК 6. Работать в команде, эффективно общаться с коллегами, руководством, клиентами.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ОК 7. Исполнять воинскую обязанность</w:t>
      </w:r>
      <w:hyperlink r:id="rId10" w:anchor="22" w:history="1">
        <w:r w:rsidRPr="0012286D">
          <w:rPr>
            <w:rFonts w:ascii="Arial" w:eastAsia="Times New Roman" w:hAnsi="Arial" w:cs="Arial"/>
            <w:color w:val="2060A4"/>
            <w:sz w:val="21"/>
          </w:rPr>
          <w:t>*(2)</w:t>
        </w:r>
      </w:hyperlink>
      <w:r w:rsidRPr="0012286D">
        <w:rPr>
          <w:rFonts w:ascii="Arial" w:eastAsia="Times New Roman" w:hAnsi="Arial" w:cs="Arial"/>
          <w:color w:val="000000"/>
          <w:sz w:val="21"/>
          <w:szCs w:val="21"/>
        </w:rPr>
        <w:t>, в том числе с применением полученных профессиональных знаний (для юношей).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5.2. Выпускник, освоивший ППКРС, должен обладать общими компетенциями, </w:t>
      </w: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соответсвующим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видам деятельности: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5.2.1. Выполнение работ по монтажу, наладке, эксплуатации и обслуживанию локальных компьютерных сетей.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1.1. Осуществлять монтаж кабельной сети и оборудования локальных сетей различной топологии.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1.2. Осуществлять настройку сетевых протоколов серверов и рабочих станций.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1.3. Выполнять работы по эксплуатации и обслуживанию сетевого оборудования.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1.4. Обеспечивать работу системы регистрации и авторизации пользователей сети.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1.5. Осуществлять системное администрирование локальных сетей.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5.2.2. Выполнение работ по подключению к глобальным компьютерным сетям.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2.1. Устанавливать и настраивать подключения к сети Интернет с помощью различных технологий и специализированного оборудования.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2.2. Осуществлять выбор технологии подключения и тарифного плана у провайдера доступа к сети Интернет.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2.3. Устанавливать специализированные программы и драйверы, осуществлять настройку параметров подключения к сети Интернет.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2.4. Осуществлять управление и учет входящего и исходящего трафика сети.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2.5. Интегрировать локальную сеть в сеть Интернет.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2.6. Устанавливать и настраивать программное обеспечение серверов сети Интернет.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5.2.3. Обеспечение информационной безопасности компьютерных сетей.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3.1. Обеспечивать резервное копирование данных.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3.2. Осуществлять меры по защите компьютерных сетей от несанкционированного доступа.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3.3. Применять специализированные средства для борьбы с вирусами, несанкционированными рассылками электронной почты, вредоносными программами.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ПК 3.4. Осуществлять мероприятия по защите персональных данных.</w:t>
      </w:r>
    </w:p>
    <w:p w:rsidR="0012286D" w:rsidRPr="0012286D" w:rsidRDefault="0012286D" w:rsidP="0012286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VI. Требования к структуре программы подготовки квалифицированных рабочих, служащих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6.1. ППКРС предусматривает изучение следующих учебных циклов: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общепрофессионального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профессионального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и разделов: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физическая культура;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lastRenderedPageBreak/>
        <w:t>учебная практика;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производственная практика;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промежуточная аттестация;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государственная итоговая аттестация.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6.2. Обязательная часть ППКРС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у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>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Общепрофессиональный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учебный цикл состоит из </w:t>
      </w: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общепрофессиональных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дисциплин, профессиональный учебный цикл состоит из профессиональных модулей в соответствии с видами деятельности, соответствующими присваиваемой квалификации. В состав профессионального модуля входит один или несколько междисциплинарных курсов. При освоении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обучающимися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профессиональных модулей проводятся учебная и (или) производственная практика.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Обязательная часть профессионального учебного цикла ППКРС должна предусматривать изучение дисциплины "Безопасность жизнедеятельности". Объем часов на дисциплину "Безопасность жизнедеятельности" составляет 2 часа в неделю в период теоретического обучения (обязательной части учебных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6.3. Образовательной организацией при определении структуры ППКРС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12286D" w:rsidRPr="0012286D" w:rsidRDefault="0012286D" w:rsidP="0012286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Структура программы подготовки квалифицированных рабочих, служащих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Таблица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3125"/>
        <w:gridCol w:w="1679"/>
        <w:gridCol w:w="1601"/>
        <w:gridCol w:w="2419"/>
        <w:gridCol w:w="1624"/>
      </w:tblGrid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Индекс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Всего максимальной учебной нагрузки обучающегося (час</w:t>
            </w:r>
            <w:proofErr w:type="gramStart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</w:t>
            </w:r>
            <w:proofErr w:type="gramEnd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/</w:t>
            </w:r>
            <w:proofErr w:type="spellStart"/>
            <w:proofErr w:type="gramStart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</w:t>
            </w:r>
            <w:proofErr w:type="gramEnd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ед</w:t>
            </w:r>
            <w:proofErr w:type="spellEnd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.)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 т.ч. часов обязательных учебных занятий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Индекс и наименование дисциплин, междисциплинарных курсов (МДК)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Коды формируемых компетенций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Обязательная часть учебных циклов ППКРС и раздел "Физическая культура"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864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576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ОП.00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Общепрофессиоиальный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учебный цикл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288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192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</w:tr>
      <w:tr w:rsidR="0012286D" w:rsidRPr="0012286D" w:rsidTr="0012286D">
        <w:tc>
          <w:tcPr>
            <w:tcW w:w="0" w:type="auto"/>
            <w:vMerge w:val="restart"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 результате изучения обязательной части учебного цикла обучающийся по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общепрофессиональным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дисциплинам должен: уметь: работать с графическими операционными системами персонального компьютера (ПК): включать, выключать, управлять сеансами и задачами, выполняемыми операционной системой персонального компьютера; работать с файловыми системами, различными форматами файлов, </w:t>
            </w: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программами управления файлами; работать в прикладных программах: текстовых и табличных редакторах, редакторе презентаций;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пользоваться сведениями из технической документации и файлов-справок; знать: основные понятия: информация и информационные технологии; технологии сбора, хранения, передачи, обработки и представления информации; классификацию информационных технологии по сферам применения: обработка текстовой и числовой информации; гипертекстовые способы хранения и представления информации, языки разметки документов; общие сведения о компьютерах и компьютерных сетях; понятие информационной системы, данных, баз данных, персонального компьютера, сервера;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назначение компьютера; логическое и физическое устройство компьютера: аппаратное и программное обеспечение, процессор, оперативные запоминающие устройства (ОЗУ), дисковую и видео подсистемы; периферийные устройства; интерфейсы, кабели и разъемы; операционную систему ПК, файловые системы, форматы файлов, программы управления файлами; локальные сети: протоколы и стандарты локальных сетей; топологию сетей: структурированную кабельную систему: сетевые адаптеры, концентраторы, коммутаторы;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логическую структуризацию сети; поиск файлов, компьютеров и ресурсов сетей; идентификацию и авторизацию пользователей и ресурсов сетей; общие сведения о Глобальных компьютерных сетях (Интернет), адресацию, доменные имена, протоколы передачи данных.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World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Wide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Web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(WWW), электронную почту; серверное и клиентское программное обеспечение; информационную </w:t>
            </w: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безопасность: основные виды угроз, способы противодействия угрозам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ОП.01. Основы информационных технологий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11" w:anchor="1057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1 - 7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12" w:anchor="1064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1.1 - 1.5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13" w:anchor="1069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2.1 - 2.6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14" w:anchor="1075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3.1 - 3.4</w:t>
              </w:r>
            </w:hyperlink>
          </w:p>
        </w:tc>
      </w:tr>
      <w:tr w:rsidR="0012286D" w:rsidRPr="0012286D" w:rsidTr="0012286D">
        <w:tc>
          <w:tcPr>
            <w:tcW w:w="0" w:type="auto"/>
            <w:vMerge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уметь: эксплуатировать электроизмерительные приборы; контролировать качество выполняемых работ; производить контроль различных параметров электрических приборов; работать с технической документацией; знать: основные законы электротехники: электрическое поле; электрические цепи постоянного тока, физические процессы в электрических цепях постоянного тока; расчет электрических цепей постоянного тока; магнитное поле, магнитные цепи, электромагнитную индукцию; электрические цепи переменного тока; основные сведения о синусоидальном электрическом токе, линейные электрические цепи синусоидального тока; общие сведения об электросвязи и радиосвязи; основные сведения об электроизмерительных приборах, электрических машинах, аппаратуре управления и защиты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ОП.02. Основы электротехники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15" w:anchor="1057" w:history="1">
              <w:proofErr w:type="gramStart"/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O</w:t>
              </w:r>
              <w:proofErr w:type="gramEnd"/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К 1 - 7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16" w:anchor="1064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1.1 - 1.5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17" w:anchor="1069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2.1 - 2.6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18" w:anchor="1075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3.1 - 3.4</w:t>
              </w:r>
            </w:hyperlink>
          </w:p>
        </w:tc>
      </w:tr>
      <w:tr w:rsidR="0012286D" w:rsidRPr="0012286D" w:rsidTr="0012286D">
        <w:tc>
          <w:tcPr>
            <w:tcW w:w="0" w:type="auto"/>
            <w:vMerge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уметь: идентифицировать пол) проводниковые приборы и элементы системотехники и определять их параметры; знать: основные сведения об электровакуумных и полупроводниковых приборах, выпрямителях, колебательных системах, антеннах; усилителях, операторах электрических сигналов; общие сведения о распространении радиоволн: принцип распространения сигналов в линиях связи; сведения о волоконно-оптических линиях; цифровые способы передачи информации; 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общие сведения об элементной базе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схемотехники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(резисторы, конденсаторы, диоды, транзисторы, микросхемы, элементы оптоэлектроники); логические элементы и логическое проектирование в базисах микросхем; функциональные узлы (дешифраторы, шифраторы, </w:t>
            </w: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мультиплексоры,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демультиплексоры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цифровые компараторы, сумматоры, триггеры, регистры, счетчики); запоминающие устройства; цифро-аналоговые и аналого-цифровые преобразователи</w:t>
            </w:r>
            <w:proofErr w:type="gramEnd"/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ОП.03. Основы электроники и цифровой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схемотехники</w:t>
            </w:r>
            <w:proofErr w:type="spellEnd"/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19" w:anchor="1057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1 - 7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20" w:anchor="1064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1.1 - 1.5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21" w:anchor="1069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2.1 - 2.6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22" w:anchor="1075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3.1 - 3.4</w:t>
              </w:r>
            </w:hyperlink>
          </w:p>
        </w:tc>
      </w:tr>
      <w:tr w:rsidR="0012286D" w:rsidRPr="0012286D" w:rsidTr="0012286D">
        <w:tc>
          <w:tcPr>
            <w:tcW w:w="0" w:type="auto"/>
            <w:vMerge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уметь: выполнять санитарно-технологические требования на рабочем месте и в производственной зоне, нормы и требования к гигиене и охране труда; знать: правила техники безопасности и охраны труда при работе с электрооборудованием; нормативные документы по использованию средств вычислительной техники и видеотерминалов; виды и периодичность инструктажа по технике безопасности и охране труда (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ТБиОТ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ОП.04. Охрана труда и техника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безопаспости</w:t>
            </w:r>
            <w:proofErr w:type="spellEnd"/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23" w:anchor="1057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1 - 7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24" w:anchor="1064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1.1 - 1.5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25" w:anchor="1069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2.1 - 2.6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26" w:anchor="1075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3.1 - 3.4</w:t>
              </w:r>
            </w:hyperlink>
          </w:p>
        </w:tc>
      </w:tr>
      <w:tr w:rsidR="0012286D" w:rsidRPr="0012286D" w:rsidTr="0012286D">
        <w:tc>
          <w:tcPr>
            <w:tcW w:w="0" w:type="auto"/>
            <w:vMerge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уметь: воспринимать изменения в условиях производства, рыночной экономики и предпринимательства; находить и использовать необходимую экономическую информацию; знать: основы экономики, подходы к анализу экономической ситуации в стране и за рубежом, денежно-кредитную и налоговую политику; механизмы ценообразования на продукцию (услуги), формы оплаты труда в современных условиях: законодательство по охране авторских прав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ОП.05. Экономика организации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27" w:anchor="1057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1 - 7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28" w:anchor="1064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1.1 - 1.5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29" w:anchor="1069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2.1 - 2.6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30" w:anchor="1075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3.1 - 3.4</w:t>
              </w:r>
            </w:hyperlink>
          </w:p>
        </w:tc>
      </w:tr>
      <w:tr w:rsidR="0012286D" w:rsidRPr="0012286D" w:rsidTr="0012286D">
        <w:tc>
          <w:tcPr>
            <w:tcW w:w="0" w:type="auto"/>
            <w:vMerge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уметь: организовывать и проводить мероприятия по защите работающих и населения от негативных воздействий чрезвычайных ситуаций; предпринимать профилактические меры для снижения уровня опасностей различного вида и их последствий в профессиональной деятельности и быту; использовать средства индивидуальной и коллективной защиты от оружия массового поражения; применять первичные средства пожаротушения; ориентироваться в перечне военно-учетных специальностей и самостоятельно определять </w:t>
            </w: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среди них родственные полученной профессии;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применять профессиональные знания в ходе исполнения обязанностей военной службы на воинских должностях в соответствии с полученной профессией: владеть способами бесконфликтного общения и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саморегуляции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повседневной деятельности и экстремальных условиях военной службы: оказывать первую помощь пострадавшим; знать: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государства: задачи и основные мероприятия гражданской обороны; способы защиты населения от оружия массового поражения; меры пожарной безопасности и правила безопасного поведения при пожарах; 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 родственные профессиям СПО: область применения получаемых профессиональных знаний при исполнении обязанностей военной службы; порядок и правила оказания первой помощи пострадавшим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ОП.06. Безопасность жизнедеятельности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31" w:anchor="1057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1 - 7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32" w:anchor="1064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1.1 - 1.5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33" w:anchor="1069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2.1 - 2.6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34" w:anchor="1075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3.1 - 3.4</w:t>
              </w:r>
            </w:hyperlink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П.00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Профессиональный учебный цикл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516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344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ПМ.00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Профессиональные модули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516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344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ПМ.01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Выполнение работ по монтажу, наладке, эксплуатации и обслуживанию локальных компьютерных сетей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результате изучения профессионального модуля обучающийся должен: иметь практический опыт: монтажа, эксплуатации и обслуживания локальных компьютерных сетей: уметь: осуществлять монтаж кабельной сети и оборудования локальных сетей различной топологии; осуществлять монтаж беспроводной сети и оборудования локальных сетей различной топологии; осуществлять диагностику работы локальной сети; подключать сервера, рабочие станции, принтеры и другое сетевое оборудование к локальной сети; выполнять работы по эксплуатации и обслуживанию сетевого оборудования; обеспечивать работу системы регистрации и авторизации пользователей сети; осуществлять системное администрирование локальных сетей; вести отчетную и техническую документацию; знать: общие сведения о локальных компьютерных сетях, их назначении и области использования; 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топологию локальных сетей, физическую структуру, способы соединения компьютеров в сеть, виды интерфейсов, кабелей и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коннекторов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 виды инструментов, используемых для монтажа и диагностики кабельных систем компьютерных сетей; состав аппаратных ресурсов локальных сетей; виды активного и пассивного сетевого оборудования; логическую организацию сети; протоколы передачи данных в локальных компьютерных сетях; программное обеспечение для доступа к локальной сети;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программное обеспечение для мониторинга и управления локальной сетью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МДК.01.01. Устройство и обслуживание локальных компьютерных сетей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35" w:anchor="1057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1 - 7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36" w:anchor="1064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1.1 - 1.5</w:t>
              </w:r>
            </w:hyperlink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ПМ.02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Обеспеченно информационной безопасности компьютерных сетей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результате изучения профессионального модуля обучающийся должен: иметь </w:t>
            </w: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практический опыт: установки и настройки сетевого и серверного оборудования для подключения к глобальным компьютерным сетям (Интернет); установки и настройки программного обеспечения для работы с ресурсами и сервисами Интернета; 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диагностики и мониторинга параметров сетевых подключений, устранения простейших неисправностей и сбоев в работе: уметь: устанавливать и настраивать подключения к Интернету с помощью различных технологий и специализированного оборудования; осуществлять выбор технологии подключения и тарифного плана у провайдера доступа в сеть Интернет; устанавливать специализированные программы и драйверы, осуществлять настройку параметров подключения к сети Интернет;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осуществлять диагностику подключения к сети Интернет; осуществлять управление и учет входящего и исходящего трафика сети; интегрировать локальную компьютерную сеть в сеть Интернет; устанавливать и настраивать программное обеспечение серверов сети Интернет, в том числе web-серверов и серверов электронной почты; вести отчетную и техническую документацию; знать: систему имен, адресации и маршрутизации трафика в сети Интернет;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требования к аппаратному обеспечению персональных компьютеров, серверов и периферийных устройств подключения к сети Интернет, а также назначение и конфигурацию программного обеспечения; виды технологий и специализированного оборудования для подключения к сети Интернет; сведения о структуре и информационных ресурсах сети Интернет; функции и обязанности Интернет-провайдеров; принципы функционирования, организации и структуру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веб-сайтов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; принципы работы с </w:t>
            </w: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каталогами и информационно-поисковыми системами в сети Интернет</w:t>
            </w:r>
            <w:proofErr w:type="gramEnd"/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МДК.02.01. Установка и настройка аппаратных и программных средств доступа в сеть Интернет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37" w:anchor="1057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1 - 7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38" w:anchor="1069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2.1 - 2.6</w:t>
              </w:r>
            </w:hyperlink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ПМ.03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Обеспечение информационной безопасности компьютерных сетей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результате изучения профессионального модуля обучающийся должен: иметь практический опыт: обеспечения информационной безопасности компьютерных сетей, резервного копирования и восстановления данных; установки, настройки и эксплуатации антивирусных программ; противодействия возможным угрозам информационной безопасности; уметь: обеспечивать резервное копирование данных; осуществлять меры по защите компьютерных сетей от несанкционированного доступа; 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применять специализированные средства для борьбы с вирусами, несанкционированными рассылками электронной почты, вредоносными программами; осуществлять мероприятия по защите персональных данных; вести отчетную и техническую документацию; знать: виды угроз и методы защиты персональных компьютеров, серверов и корпоративных сетей от них; аппаратные и программные средства резервного копирования данных; методы обеспечения защиты компьютерных сетей от несанкционированного доступа;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специализированные средства для борьбы с вирусами, несанкционированными рассылками электронной почты, вредоносными программами; состав мероприятий по защите персональных данных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МДК.03.01. Информационная безопасность персональных компьютеров и компьютерных сетей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39" w:anchor="1057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1 - 7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40" w:anchor="1075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3.1 - 3.4</w:t>
              </w:r>
            </w:hyperlink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ФК.00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Физическая культура</w:t>
            </w:r>
            <w:proofErr w:type="gram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</w:t>
            </w:r>
            <w:proofErr w:type="gram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результате освоения раздела "Физическая культура" обучающийся должен: уметь: использовать физкультурно-оздоровительную деятельность для укрепления здоровья, достижения жизненных и профессиональных целей: знать: о роли физической </w:t>
            </w: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культуры в общекультурном, профессиональном и социальном развитии человека; основы здорового образа жизни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41" w:anchor="1058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2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42" w:anchor="1059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3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43" w:anchor="1062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6</w:t>
              </w:r>
            </w:hyperlink>
            <w:hyperlink r:id="rId44" w:anchor="1063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7</w:t>
              </w:r>
            </w:hyperlink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Вариативная часть учебных циклов ППКРС (определяется образовательной организацией)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216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 по обязательной части ППКРС, включая раздел "Физическая культура", и вариативной части ППКРС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1080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720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УП.00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Учебная практика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19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684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45" w:anchor="1057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ОК 1 - 7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46" w:anchor="1064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1.1 - 1.5</w:t>
              </w:r>
            </w:hyperlink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ПП.00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Производственная практика</w:t>
            </w:r>
          </w:p>
        </w:tc>
        <w:tc>
          <w:tcPr>
            <w:tcW w:w="0" w:type="auto"/>
            <w:vMerge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47" w:anchor="1069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2.1 - 2.6</w:t>
              </w:r>
            </w:hyperlink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hyperlink r:id="rId48" w:anchor="1075" w:history="1">
              <w:r w:rsidRPr="0012286D">
                <w:rPr>
                  <w:rFonts w:ascii="Arial" w:eastAsia="Times New Roman" w:hAnsi="Arial" w:cs="Arial"/>
                  <w:color w:val="2060A4"/>
                  <w:sz w:val="21"/>
                </w:rPr>
                <w:t>ПК 3.1 - 3.4</w:t>
              </w:r>
            </w:hyperlink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ПА.00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ГИА.00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Государственная итоговая аттестация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</w:tr>
    </w:tbl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Таблица 3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Срок получения среднего профессионального образования по ППКРС в очной форме обучения составляет 43 недели, в том числе: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00"/>
        <w:gridCol w:w="758"/>
      </w:tblGrid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proofErr w:type="gramStart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Обучение по</w:t>
            </w:r>
            <w:proofErr w:type="gramEnd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учебным циклам и разделу "Физическая культура"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20 </w:t>
            </w:r>
            <w:proofErr w:type="spellStart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Учебная практика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19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Производственная практика</w:t>
            </w:r>
          </w:p>
        </w:tc>
        <w:tc>
          <w:tcPr>
            <w:tcW w:w="0" w:type="auto"/>
            <w:vMerge/>
            <w:vAlign w:val="center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Государственная итоговая аттестация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Каникулы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43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</w:tbl>
    <w:p w:rsidR="0012286D" w:rsidRPr="0012286D" w:rsidRDefault="0012286D" w:rsidP="0012286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VII. Требования к условиям реализации программы подготовки квалифицированных рабочих, служащих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7.1. Образовательная организация самостоятельно разрабатывает и утверждает ППКРС в соответствии с ФГОС СПО и с учетом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соответствующей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примерной ППКРС.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Перед началом разработки ППКРС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Конкретные виды деятельности, к которым готовится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обучающийся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>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При формировании ППКРС образовательная организация: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имеет право использовать объем времени, отведенный на вариативную часть учебных циклов ППКРС,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обязана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ежегодно обновлять ППКРС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обязана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в рабочих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обязана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обязана обеспечивать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обучающимся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возможность участвовать в формировании индивидуальной образовательной программы;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обязана формировать </w:t>
      </w: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социокультурную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участие обучающихся в работе общественных организаций, спортивных и творческих клубов;</w:t>
      </w:r>
      <w:proofErr w:type="gramEnd"/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должна предусматривать при реализации </w:t>
      </w: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компетентностного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подхода использование в образовательном процессе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7.2. При реализации ППКРС обучающиеся имеют академические права и обязанности в соответствии с Федеральным законом от 29 декабря 2012 г. N 273-Ф3 "Об образовании в Российской Федерации"</w:t>
      </w:r>
      <w:hyperlink r:id="rId49" w:anchor="33" w:history="1">
        <w:r w:rsidRPr="0012286D">
          <w:rPr>
            <w:rFonts w:ascii="Arial" w:eastAsia="Times New Roman" w:hAnsi="Arial" w:cs="Arial"/>
            <w:color w:val="2060A4"/>
            <w:sz w:val="21"/>
          </w:rPr>
          <w:t>*(3)</w:t>
        </w:r>
      </w:hyperlink>
      <w:r w:rsidRPr="0012286D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7.3. Максимальный объем учебной нагрузки обучающегося составляет 54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академических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часа в неделю, включая все виды аудиторной и внеаудиторной (самостоятельной) учебной работы по освоению ППКРС и консультации.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7.5. Максимальный объем аудиторной учебной нагрузки в </w:t>
      </w: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очно-заочной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форме обучения составляет 16 академических часов в неделю.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7.7. По дисциплине "Физическая культура" могут быть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клубах, секциях).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7.8. Образовательная организация имеет право для подгрупп девушек использовать 70 процентов учебного времени дисциплины "Безопасность жизнедеятельности", отведенного на изучение основ военной службы, на освоение основ медицинских знаний.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7.9. Получение СПО на базе основного общего образования осуществляется с одновременным получением среднего общего образования в пределах ППКРС. В том случае ППКРС,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реализуемая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СПО.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Срок освоения ППКРС в очной форме обучения для лиц, обучающихся на базе основного общего образования, увеличивается на 82 недели из расчета: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"/>
        <w:gridCol w:w="8618"/>
        <w:gridCol w:w="758"/>
      </w:tblGrid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теоретическое обучение (при обязательной учебной нагрузке 36 часов в неделю)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57 </w:t>
            </w:r>
            <w:proofErr w:type="spellStart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12286D" w:rsidRPr="0012286D" w:rsidTr="0012286D"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 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каникулы</w:t>
            </w:r>
          </w:p>
        </w:tc>
        <w:tc>
          <w:tcPr>
            <w:tcW w:w="0" w:type="auto"/>
            <w:hideMark/>
          </w:tcPr>
          <w:p w:rsidR="0012286D" w:rsidRPr="0012286D" w:rsidRDefault="0012286D" w:rsidP="001228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22 </w:t>
            </w:r>
            <w:proofErr w:type="spellStart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</w:t>
            </w:r>
            <w:proofErr w:type="spellEnd"/>
            <w:r w:rsidRPr="0012286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</w:tbl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7.10.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Консультации для обучающихся по очной и </w:t>
      </w: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очно-заочной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Формы проведения консультаций (групповые, индивидуальные, письменные, устные) определяются образовательной организацией.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7.11. В период обучения с юношами проводятся учебные сборы</w:t>
      </w:r>
      <w:hyperlink r:id="rId50" w:anchor="44" w:history="1">
        <w:r w:rsidRPr="0012286D">
          <w:rPr>
            <w:rFonts w:ascii="Arial" w:eastAsia="Times New Roman" w:hAnsi="Arial" w:cs="Arial"/>
            <w:color w:val="2060A4"/>
            <w:sz w:val="21"/>
          </w:rPr>
          <w:t>*(4)</w:t>
        </w:r>
      </w:hyperlink>
      <w:r w:rsidRPr="0012286D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7.12. 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</w:t>
      </w: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рассредоточенно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>, чередуясь с теоретическими занятиями в рамках профессиональных модулей.</w:t>
      </w:r>
      <w:proofErr w:type="gramEnd"/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7.13. 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7.14. ППКРС должна обеспечиваться учебно-методической документацией по всем дисциплинам, междисциплинарным курсам и профессиональным модулям ППКРС.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Реализация ППКРС должна обеспечиваться доступом каждого обучающегося к базам данных и библиотечным фондам, формируемым по полному перечню дисциплин (модулей) ППКРС. Во время самостоятельной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подготовки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обучающиеся должны быть обеспечены доступом к сети Интернет.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Каждый обучающийся должен быть обеспечен не менее чем одним учебным печатным и/или электронным изданием по каждой дисциплине </w:t>
      </w:r>
      <w:proofErr w:type="spell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общепрофессионального</w:t>
      </w:r>
      <w:proofErr w:type="spell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 лет.</w:t>
      </w:r>
      <w:proofErr w:type="gramEnd"/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100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Каждому обучающемуся должен быть обеспечен доступ к комплектам библиотечного фонда, состоящим не менее чем из 3 наименований отечественных журналов.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Образовательная организация должна предоставить обучающимся возможность оперативного обмена информацией с отечественными организациями, в том числе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7.15.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Прием на обучение по ППКРС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 г. N 273-ФЗ "Об образовании в Российской Федерации"</w:t>
      </w:r>
      <w:hyperlink r:id="rId51" w:anchor="33" w:history="1">
        <w:r w:rsidRPr="0012286D">
          <w:rPr>
            <w:rFonts w:ascii="Arial" w:eastAsia="Times New Roman" w:hAnsi="Arial" w:cs="Arial"/>
            <w:color w:val="2060A4"/>
            <w:sz w:val="21"/>
          </w:rPr>
          <w:t>*(3)</w:t>
        </w:r>
      </w:hyperlink>
      <w:r w:rsidRPr="0012286D">
        <w:rPr>
          <w:rFonts w:ascii="Arial" w:eastAsia="Times New Roman" w:hAnsi="Arial" w:cs="Arial"/>
          <w:color w:val="000000"/>
          <w:sz w:val="21"/>
          <w:szCs w:val="21"/>
        </w:rPr>
        <w:t>. Финансирование реализации ППКРС должно осуществляться в объеме не ниже установленных государственных нормативных затрат на оказание государственной услуги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в сфере образования для данного уровня.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7.16.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Образовательная организация, реализующая ППКРС,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Материально-техническая база должна соответствовать действующим санитарным и противопожарным нормам.</w:t>
      </w:r>
    </w:p>
    <w:p w:rsidR="0012286D" w:rsidRPr="0012286D" w:rsidRDefault="0012286D" w:rsidP="0012286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lastRenderedPageBreak/>
        <w:t>Перечень кабинетов, лабораторий, мастерских и других помещений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Кабинеты: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информационных технологий;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охраны труда;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безопасности жизнедеятельности.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Лаборатории: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электротехники с основами электроники.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Спортивный комплекс: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спортивный зал;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открытый стадион широкого профиля с элементами полосы препятствий;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стрелковый тир (в любой модификации, включая электронный) или место для стрельбы.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Залы: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библиотека, читальный зал с выходом в сеть Интернет;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актовый зал.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Реализация ППКРС должна обеспечивать: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  <w:proofErr w:type="gramEnd"/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профессиональной деятельности.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7.17. Реализация ППКРС осуществляется образовательной организацией на государственном языке Российской Федерации.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Реализация ППКРС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12286D" w:rsidRPr="0012286D" w:rsidRDefault="0012286D" w:rsidP="0012286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12286D">
        <w:rPr>
          <w:rFonts w:ascii="Arial" w:eastAsia="Times New Roman" w:hAnsi="Arial" w:cs="Arial"/>
          <w:b/>
          <w:bCs/>
          <w:color w:val="333333"/>
          <w:sz w:val="26"/>
          <w:szCs w:val="26"/>
        </w:rPr>
        <w:t>VIII. Требования к результатам освоения программы подготовки квалифицированных рабочих, служащих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8.1. Оценка качества освоения ППКРС должна включать текущий контроль успеваемости, промежуточную и государственную итоговую аттестацию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8.3.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Для аттестации обучающихся на соответствие их персональных достижении поэтапным требованиям соответствующей ППКРС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  <w:proofErr w:type="gramEnd"/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lastRenderedPageBreak/>
        <w:t>Фонды оценочных сре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дств дл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>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8.4. Оценка качества подготовки обучающихся и выпускников осуществляется в двух основных направлениях: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оценка уровня освоения дисциплин;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оценка компетенций обучающихся.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Для юношей предусматривается оценка результатов освоения основ военной службы.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8.5.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К государственной итоговой аттестации допускаются обучающиеся, не имеющие академической задолженности и в полном объеме выполнившие учебный план или индивидуальный учебный план по ППКРС, если иное не установлено порядком проведения государственной итоговой аттестации по образовательным программам среднего профессионального образования</w:t>
      </w:r>
      <w:hyperlink r:id="rId52" w:anchor="55" w:history="1">
        <w:r w:rsidRPr="0012286D">
          <w:rPr>
            <w:rFonts w:ascii="Arial" w:eastAsia="Times New Roman" w:hAnsi="Arial" w:cs="Arial"/>
            <w:color w:val="2060A4"/>
            <w:sz w:val="21"/>
          </w:rPr>
          <w:t>*(5)</w:t>
        </w:r>
      </w:hyperlink>
      <w:r w:rsidRPr="0012286D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8.6. Государственная итоговая аттестация включает защиту выпускной квалификационной работы (выпускная практическая квалификационная работа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Государственный экзамен вводится по усмотрению образовательной организации.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8.7. Обучающиеся по ППКРС, не имеющие среднего общего образования, в соответствии с частью 6 статьи 68 Федерального закона от 29 декабря 2012 г. N 273-ФЗ "Об образовании в Российской Федерации"</w:t>
      </w:r>
      <w:hyperlink r:id="rId53" w:anchor="33" w:history="1">
        <w:r w:rsidRPr="0012286D">
          <w:rPr>
            <w:rFonts w:ascii="Arial" w:eastAsia="Times New Roman" w:hAnsi="Arial" w:cs="Arial"/>
            <w:color w:val="2060A4"/>
            <w:sz w:val="21"/>
          </w:rPr>
          <w:t>*(3)</w:t>
        </w:r>
      </w:hyperlink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 вправе бесплатно пройти государственную итоговую аттестацию, которой завершается освоение образовательных программ среднего общего образования. При успешном прохождении указанной государственной итоговой аттестации аккредитованной образовательной организацией </w:t>
      </w: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обучающимся</w:t>
      </w:r>
      <w:proofErr w:type="gramEnd"/>
      <w:r w:rsidRPr="0012286D">
        <w:rPr>
          <w:rFonts w:ascii="Arial" w:eastAsia="Times New Roman" w:hAnsi="Arial" w:cs="Arial"/>
          <w:color w:val="000000"/>
          <w:sz w:val="21"/>
          <w:szCs w:val="21"/>
        </w:rPr>
        <w:t xml:space="preserve"> выдается аттестат о среднем общем образовании.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______________________________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*(1) Часть 1 статьи 15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*(2) В соответствии с Федеральным законом от 28.03.1998 N 53-Ф3 "О воинской обязанности и военной службе".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*(3) Собрание законодательства Российской Федерации, 2012, N 53, ст. 7598; 2013, N 19, ст. 2326.</w:t>
      </w:r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2286D">
        <w:rPr>
          <w:rFonts w:ascii="Arial" w:eastAsia="Times New Roman" w:hAnsi="Arial" w:cs="Arial"/>
          <w:color w:val="000000"/>
          <w:sz w:val="21"/>
          <w:szCs w:val="21"/>
        </w:rPr>
        <w:t>*(4) Пункт 1 статьи 13 Федерального закона от 28 марта 1998 г. N 53-Ф3 "О воинской обязанности и военной службе" (Собрание законодательства Российской Федерации, 1998 , N 13, ст. 1475; 2004, N 35, ст. 3607; 2005, N 30, ст. 3111; 2007, N 49, ст. 6070; 2008, N 30, ст. 3616; 2013, N 27, ст. 3477).</w:t>
      </w:r>
      <w:proofErr w:type="gramEnd"/>
    </w:p>
    <w:p w:rsidR="0012286D" w:rsidRPr="0012286D" w:rsidRDefault="0012286D" w:rsidP="0012286D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286D">
        <w:rPr>
          <w:rFonts w:ascii="Arial" w:eastAsia="Times New Roman" w:hAnsi="Arial" w:cs="Arial"/>
          <w:color w:val="000000"/>
          <w:sz w:val="21"/>
          <w:szCs w:val="21"/>
        </w:rPr>
        <w:t>*(5) Часть 6 статьи 59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sectPr w:rsidR="0012286D" w:rsidRPr="0012286D" w:rsidSect="0012286D">
      <w:pgSz w:w="11906" w:h="16838"/>
      <w:pgMar w:top="568" w:right="282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6F7D"/>
    <w:rsid w:val="00034377"/>
    <w:rsid w:val="0012286D"/>
    <w:rsid w:val="001D6F7D"/>
    <w:rsid w:val="001E4D83"/>
    <w:rsid w:val="00520527"/>
    <w:rsid w:val="00536677"/>
    <w:rsid w:val="006753EC"/>
    <w:rsid w:val="0085733C"/>
    <w:rsid w:val="00895B8F"/>
    <w:rsid w:val="009420B6"/>
    <w:rsid w:val="009A76EA"/>
    <w:rsid w:val="00C8352F"/>
    <w:rsid w:val="00D503C2"/>
    <w:rsid w:val="00D5179A"/>
    <w:rsid w:val="00DB42B5"/>
    <w:rsid w:val="00DC7E38"/>
    <w:rsid w:val="00DE0066"/>
    <w:rsid w:val="00FB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3C"/>
  </w:style>
  <w:style w:type="paragraph" w:styleId="3">
    <w:name w:val="heading 3"/>
    <w:basedOn w:val="a"/>
    <w:link w:val="30"/>
    <w:uiPriority w:val="9"/>
    <w:qFormat/>
    <w:rsid w:val="001228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0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4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6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12286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12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left">
    <w:name w:val="toleft"/>
    <w:basedOn w:val="a"/>
    <w:rsid w:val="0012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arant.ru/products/ipo/prime/doc/70346376/" TargetMode="External"/><Relationship Id="rId18" Type="http://schemas.openxmlformats.org/officeDocument/2006/relationships/hyperlink" Target="http://www.garant.ru/products/ipo/prime/doc/70346376/" TargetMode="External"/><Relationship Id="rId26" Type="http://schemas.openxmlformats.org/officeDocument/2006/relationships/hyperlink" Target="http://www.garant.ru/products/ipo/prime/doc/70346376/" TargetMode="External"/><Relationship Id="rId39" Type="http://schemas.openxmlformats.org/officeDocument/2006/relationships/hyperlink" Target="http://www.garant.ru/products/ipo/prime/doc/70346376/" TargetMode="External"/><Relationship Id="rId21" Type="http://schemas.openxmlformats.org/officeDocument/2006/relationships/hyperlink" Target="http://www.garant.ru/products/ipo/prime/doc/70346376/" TargetMode="External"/><Relationship Id="rId34" Type="http://schemas.openxmlformats.org/officeDocument/2006/relationships/hyperlink" Target="http://www.garant.ru/products/ipo/prime/doc/70346376/" TargetMode="External"/><Relationship Id="rId42" Type="http://schemas.openxmlformats.org/officeDocument/2006/relationships/hyperlink" Target="http://www.garant.ru/products/ipo/prime/doc/70346376/" TargetMode="External"/><Relationship Id="rId47" Type="http://schemas.openxmlformats.org/officeDocument/2006/relationships/hyperlink" Target="http://www.garant.ru/products/ipo/prime/doc/70346376/" TargetMode="External"/><Relationship Id="rId50" Type="http://schemas.openxmlformats.org/officeDocument/2006/relationships/hyperlink" Target="http://www.garant.ru/products/ipo/prime/doc/70346376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garant.ru/products/ipo/prime/doc/70346376/" TargetMode="External"/><Relationship Id="rId12" Type="http://schemas.openxmlformats.org/officeDocument/2006/relationships/hyperlink" Target="http://www.garant.ru/products/ipo/prime/doc/70346376/" TargetMode="External"/><Relationship Id="rId17" Type="http://schemas.openxmlformats.org/officeDocument/2006/relationships/hyperlink" Target="http://www.garant.ru/products/ipo/prime/doc/70346376/" TargetMode="External"/><Relationship Id="rId25" Type="http://schemas.openxmlformats.org/officeDocument/2006/relationships/hyperlink" Target="http://www.garant.ru/products/ipo/prime/doc/70346376/" TargetMode="External"/><Relationship Id="rId33" Type="http://schemas.openxmlformats.org/officeDocument/2006/relationships/hyperlink" Target="http://www.garant.ru/products/ipo/prime/doc/70346376/" TargetMode="External"/><Relationship Id="rId38" Type="http://schemas.openxmlformats.org/officeDocument/2006/relationships/hyperlink" Target="http://www.garant.ru/products/ipo/prime/doc/70346376/" TargetMode="External"/><Relationship Id="rId46" Type="http://schemas.openxmlformats.org/officeDocument/2006/relationships/hyperlink" Target="http://www.garant.ru/products/ipo/prime/doc/7034637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70346376/" TargetMode="External"/><Relationship Id="rId20" Type="http://schemas.openxmlformats.org/officeDocument/2006/relationships/hyperlink" Target="http://www.garant.ru/products/ipo/prime/doc/70346376/" TargetMode="External"/><Relationship Id="rId29" Type="http://schemas.openxmlformats.org/officeDocument/2006/relationships/hyperlink" Target="http://www.garant.ru/products/ipo/prime/doc/70346376/" TargetMode="External"/><Relationship Id="rId41" Type="http://schemas.openxmlformats.org/officeDocument/2006/relationships/hyperlink" Target="http://www.garant.ru/products/ipo/prime/doc/70346376/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346376/" TargetMode="External"/><Relationship Id="rId11" Type="http://schemas.openxmlformats.org/officeDocument/2006/relationships/hyperlink" Target="http://www.garant.ru/products/ipo/prime/doc/70346376/" TargetMode="External"/><Relationship Id="rId24" Type="http://schemas.openxmlformats.org/officeDocument/2006/relationships/hyperlink" Target="http://www.garant.ru/products/ipo/prime/doc/70346376/" TargetMode="External"/><Relationship Id="rId32" Type="http://schemas.openxmlformats.org/officeDocument/2006/relationships/hyperlink" Target="http://www.garant.ru/products/ipo/prime/doc/70346376/" TargetMode="External"/><Relationship Id="rId37" Type="http://schemas.openxmlformats.org/officeDocument/2006/relationships/hyperlink" Target="http://www.garant.ru/products/ipo/prime/doc/70346376/" TargetMode="External"/><Relationship Id="rId40" Type="http://schemas.openxmlformats.org/officeDocument/2006/relationships/hyperlink" Target="http://www.garant.ru/products/ipo/prime/doc/70346376/" TargetMode="External"/><Relationship Id="rId45" Type="http://schemas.openxmlformats.org/officeDocument/2006/relationships/hyperlink" Target="http://www.garant.ru/products/ipo/prime/doc/70346376/" TargetMode="External"/><Relationship Id="rId53" Type="http://schemas.openxmlformats.org/officeDocument/2006/relationships/hyperlink" Target="http://www.garant.ru/products/ipo/prime/doc/70346376/" TargetMode="External"/><Relationship Id="rId5" Type="http://schemas.openxmlformats.org/officeDocument/2006/relationships/hyperlink" Target="http://www.garant.ru/products/ipo/prime/doc/70346376/" TargetMode="External"/><Relationship Id="rId15" Type="http://schemas.openxmlformats.org/officeDocument/2006/relationships/hyperlink" Target="http://www.garant.ru/products/ipo/prime/doc/70346376/" TargetMode="External"/><Relationship Id="rId23" Type="http://schemas.openxmlformats.org/officeDocument/2006/relationships/hyperlink" Target="http://www.garant.ru/products/ipo/prime/doc/70346376/" TargetMode="External"/><Relationship Id="rId28" Type="http://schemas.openxmlformats.org/officeDocument/2006/relationships/hyperlink" Target="http://www.garant.ru/products/ipo/prime/doc/70346376/" TargetMode="External"/><Relationship Id="rId36" Type="http://schemas.openxmlformats.org/officeDocument/2006/relationships/hyperlink" Target="http://www.garant.ru/products/ipo/prime/doc/70346376/" TargetMode="External"/><Relationship Id="rId49" Type="http://schemas.openxmlformats.org/officeDocument/2006/relationships/hyperlink" Target="http://www.garant.ru/products/ipo/prime/doc/70346376/" TargetMode="External"/><Relationship Id="rId10" Type="http://schemas.openxmlformats.org/officeDocument/2006/relationships/hyperlink" Target="http://www.garant.ru/products/ipo/prime/doc/70346376/" TargetMode="External"/><Relationship Id="rId19" Type="http://schemas.openxmlformats.org/officeDocument/2006/relationships/hyperlink" Target="http://www.garant.ru/products/ipo/prime/doc/70346376/" TargetMode="External"/><Relationship Id="rId31" Type="http://schemas.openxmlformats.org/officeDocument/2006/relationships/hyperlink" Target="http://www.garant.ru/products/ipo/prime/doc/70346376/" TargetMode="External"/><Relationship Id="rId44" Type="http://schemas.openxmlformats.org/officeDocument/2006/relationships/hyperlink" Target="http://www.garant.ru/products/ipo/prime/doc/70346376/" TargetMode="External"/><Relationship Id="rId52" Type="http://schemas.openxmlformats.org/officeDocument/2006/relationships/hyperlink" Target="http://www.garant.ru/products/ipo/prime/doc/70346376/" TargetMode="External"/><Relationship Id="rId4" Type="http://schemas.openxmlformats.org/officeDocument/2006/relationships/hyperlink" Target="http://www.garant.ru/products/ipo/prime/doc/70346376/" TargetMode="External"/><Relationship Id="rId9" Type="http://schemas.openxmlformats.org/officeDocument/2006/relationships/hyperlink" Target="http://www.garant.ru/products/ipo/prime/doc/70346376/" TargetMode="External"/><Relationship Id="rId14" Type="http://schemas.openxmlformats.org/officeDocument/2006/relationships/hyperlink" Target="http://www.garant.ru/products/ipo/prime/doc/70346376/" TargetMode="External"/><Relationship Id="rId22" Type="http://schemas.openxmlformats.org/officeDocument/2006/relationships/hyperlink" Target="http://www.garant.ru/products/ipo/prime/doc/70346376/" TargetMode="External"/><Relationship Id="rId27" Type="http://schemas.openxmlformats.org/officeDocument/2006/relationships/hyperlink" Target="http://www.garant.ru/products/ipo/prime/doc/70346376/" TargetMode="External"/><Relationship Id="rId30" Type="http://schemas.openxmlformats.org/officeDocument/2006/relationships/hyperlink" Target="http://www.garant.ru/products/ipo/prime/doc/70346376/" TargetMode="External"/><Relationship Id="rId35" Type="http://schemas.openxmlformats.org/officeDocument/2006/relationships/hyperlink" Target="http://www.garant.ru/products/ipo/prime/doc/70346376/" TargetMode="External"/><Relationship Id="rId43" Type="http://schemas.openxmlformats.org/officeDocument/2006/relationships/hyperlink" Target="http://www.garant.ru/products/ipo/prime/doc/70346376/" TargetMode="External"/><Relationship Id="rId48" Type="http://schemas.openxmlformats.org/officeDocument/2006/relationships/hyperlink" Target="http://www.garant.ru/products/ipo/prime/doc/70346376/" TargetMode="External"/><Relationship Id="rId8" Type="http://schemas.openxmlformats.org/officeDocument/2006/relationships/hyperlink" Target="http://www.garant.ru/products/ipo/prime/doc/70346376/" TargetMode="External"/><Relationship Id="rId51" Type="http://schemas.openxmlformats.org/officeDocument/2006/relationships/hyperlink" Target="http://www.garant.ru/products/ipo/prime/doc/70346376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6305</Words>
  <Characters>35944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Uskepp</dc:creator>
  <cp:lastModifiedBy>Uskepp</cp:lastModifiedBy>
  <cp:revision>2</cp:revision>
  <cp:lastPrinted>2017-07-26T11:11:00Z</cp:lastPrinted>
  <dcterms:created xsi:type="dcterms:W3CDTF">2017-08-02T11:52:00Z</dcterms:created>
  <dcterms:modified xsi:type="dcterms:W3CDTF">2017-08-02T11:52:00Z</dcterms:modified>
</cp:coreProperties>
</file>